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33" w:rsidRPr="001C1033" w:rsidRDefault="006D40DB" w:rsidP="001C1033">
      <w:pPr>
        <w:rPr>
          <w:rFonts w:asciiTheme="minorHAnsi" w:hAnsiTheme="minorHAnsi" w:cstheme="minorHAnsi"/>
          <w:bCs/>
          <w:sz w:val="22"/>
          <w:szCs w:val="22"/>
        </w:rPr>
      </w:pPr>
      <w:r>
        <w:rPr>
          <w:rFonts w:asciiTheme="minorHAnsi" w:hAnsiTheme="minorHAnsi" w:cstheme="minorHAnsi"/>
          <w:bCs/>
          <w:sz w:val="22"/>
          <w:szCs w:val="22"/>
        </w:rPr>
        <w:t>For immediate release on April 15</w:t>
      </w:r>
      <w:r w:rsidR="001C1033">
        <w:rPr>
          <w:rFonts w:asciiTheme="minorHAnsi" w:hAnsiTheme="minorHAnsi" w:cstheme="minorHAnsi"/>
          <w:bCs/>
          <w:sz w:val="22"/>
          <w:szCs w:val="22"/>
        </w:rPr>
        <w:t>, 2022</w:t>
      </w:r>
    </w:p>
    <w:p w:rsid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Delaware </w:t>
      </w:r>
      <w:r>
        <w:rPr>
          <w:rFonts w:asciiTheme="minorHAnsi" w:hAnsiTheme="minorHAnsi" w:cstheme="minorHAnsi"/>
          <w:sz w:val="22"/>
          <w:szCs w:val="22"/>
        </w:rPr>
        <w:t>C</w:t>
      </w:r>
      <w:r w:rsidRPr="001C1033">
        <w:rPr>
          <w:rFonts w:asciiTheme="minorHAnsi" w:hAnsiTheme="minorHAnsi" w:cstheme="minorHAnsi"/>
          <w:sz w:val="22"/>
          <w:szCs w:val="22"/>
        </w:rPr>
        <w:t xml:space="preserve">ounty </w:t>
      </w:r>
      <w:r>
        <w:rPr>
          <w:rFonts w:asciiTheme="minorHAnsi" w:hAnsiTheme="minorHAnsi" w:cstheme="minorHAnsi"/>
          <w:sz w:val="22"/>
          <w:szCs w:val="22"/>
        </w:rPr>
        <w:t>C</w:t>
      </w:r>
      <w:r w:rsidRPr="001C1033">
        <w:rPr>
          <w:rFonts w:asciiTheme="minorHAnsi" w:hAnsiTheme="minorHAnsi" w:cstheme="minorHAnsi"/>
          <w:sz w:val="22"/>
          <w:szCs w:val="22"/>
        </w:rPr>
        <w:t xml:space="preserve">ommissioners seek applications for the </w:t>
      </w:r>
      <w:r>
        <w:rPr>
          <w:rFonts w:asciiTheme="minorHAnsi" w:hAnsiTheme="minorHAnsi" w:cstheme="minorHAnsi"/>
          <w:sz w:val="22"/>
          <w:szCs w:val="22"/>
        </w:rPr>
        <w:t>D</w:t>
      </w:r>
      <w:r w:rsidRPr="001C1033">
        <w:rPr>
          <w:rFonts w:asciiTheme="minorHAnsi" w:hAnsiTheme="minorHAnsi" w:cstheme="minorHAnsi"/>
          <w:sz w:val="22"/>
          <w:szCs w:val="22"/>
        </w:rPr>
        <w:t xml:space="preserve">elaware </w:t>
      </w:r>
      <w:r>
        <w:rPr>
          <w:rFonts w:asciiTheme="minorHAnsi" w:hAnsiTheme="minorHAnsi" w:cstheme="minorHAnsi"/>
          <w:sz w:val="22"/>
          <w:szCs w:val="22"/>
        </w:rPr>
        <w:t>C</w:t>
      </w:r>
      <w:r w:rsidRPr="001C1033">
        <w:rPr>
          <w:rFonts w:asciiTheme="minorHAnsi" w:hAnsiTheme="minorHAnsi" w:cstheme="minorHAnsi"/>
          <w:sz w:val="22"/>
          <w:szCs w:val="22"/>
        </w:rPr>
        <w:t xml:space="preserve">ounty Public </w:t>
      </w:r>
      <w:r>
        <w:rPr>
          <w:rFonts w:asciiTheme="minorHAnsi" w:hAnsiTheme="minorHAnsi" w:cstheme="minorHAnsi"/>
          <w:sz w:val="22"/>
          <w:szCs w:val="22"/>
        </w:rPr>
        <w:t>D</w:t>
      </w:r>
      <w:r w:rsidRPr="001C1033">
        <w:rPr>
          <w:rFonts w:asciiTheme="minorHAnsi" w:hAnsiTheme="minorHAnsi" w:cstheme="minorHAnsi"/>
          <w:sz w:val="22"/>
          <w:szCs w:val="22"/>
        </w:rPr>
        <w:t xml:space="preserve">efender </w:t>
      </w:r>
      <w:r>
        <w:rPr>
          <w:rFonts w:asciiTheme="minorHAnsi" w:hAnsiTheme="minorHAnsi" w:cstheme="minorHAnsi"/>
          <w:sz w:val="22"/>
          <w:szCs w:val="22"/>
        </w:rPr>
        <w:t>C</w:t>
      </w:r>
      <w:r w:rsidRPr="001C1033">
        <w:rPr>
          <w:rFonts w:asciiTheme="minorHAnsi" w:hAnsiTheme="minorHAnsi" w:cstheme="minorHAnsi"/>
          <w:sz w:val="22"/>
          <w:szCs w:val="22"/>
        </w:rPr>
        <w:t>ommission</w:t>
      </w:r>
    </w:p>
    <w:p w:rsidR="001C1033" w:rsidRP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The Delaware County Board of Commissioners is currently seeking to appoint one (1) member to the Delaware County Public Defender Commission. The Public Defender Commission consists of five (5) members, three who are appointed by the Board of Commissioners and two by the presiding judge of the Court of Common Pleas of Delaware County. </w:t>
      </w:r>
    </w:p>
    <w:p w:rsidR="001C1033" w:rsidRP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The Board of Commissioners seeks to appoint one (1) member to fill a seat with an unexpired term. That term will end Oct. 1, 2022. </w:t>
      </w:r>
    </w:p>
    <w:p w:rsidR="001C1033" w:rsidRP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The responsibilities and duties of the Public Defender Commission are to appoint the county public defender, determine the qualifications and size of the supporting staff and facilities and other requirements needed to maintain and operate the office of the county public defender, recommend to the County Commissioners an annual operating budget, submit an annual report to the County Commissioners and the Ohio Public Defender Commission on the operation of the county Public Defender’s Office, including costs, expenses, and finances, and create monthly reports relating to reimbursement and associated case data pursuant to the rules of the Public Defender Commission.</w:t>
      </w:r>
    </w:p>
    <w:p w:rsidR="001C1033" w:rsidRP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Interested individuals can apply through Delaware County’s online application portal. It can be accessed at </w:t>
      </w:r>
      <w:hyperlink r:id="rId4" w:history="1">
        <w:r w:rsidRPr="001C1033">
          <w:rPr>
            <w:rStyle w:val="Hyperlink"/>
            <w:rFonts w:asciiTheme="minorHAnsi" w:hAnsiTheme="minorHAnsi" w:cstheme="minorHAnsi"/>
            <w:sz w:val="22"/>
            <w:szCs w:val="22"/>
            <w:u w:color="0000FF"/>
          </w:rPr>
          <w:t>https://www.governmentjobs.com/careers/codelawareoh/transferjobs</w:t>
        </w:r>
      </w:hyperlink>
      <w:r w:rsidRPr="001C1033">
        <w:rPr>
          <w:rFonts w:asciiTheme="minorHAnsi" w:hAnsiTheme="minorHAnsi" w:cstheme="minorHAnsi"/>
          <w:sz w:val="22"/>
          <w:szCs w:val="22"/>
        </w:rPr>
        <w:t xml:space="preserve">. For any questions regarding this application procedure, please contact Matt Brown, Delaware County Human Resources, at 740-833-2125 or </w:t>
      </w:r>
      <w:hyperlink r:id="rId5" w:history="1">
        <w:r w:rsidRPr="001C1033">
          <w:rPr>
            <w:rStyle w:val="Hyperlink"/>
            <w:rFonts w:asciiTheme="minorHAnsi" w:hAnsiTheme="minorHAnsi" w:cstheme="minorHAnsi"/>
            <w:sz w:val="22"/>
            <w:szCs w:val="22"/>
            <w:u w:color="0000FF"/>
          </w:rPr>
          <w:t>mbrown@co.delaware.oh.us</w:t>
        </w:r>
      </w:hyperlink>
      <w:r w:rsidRPr="001C1033">
        <w:rPr>
          <w:rFonts w:asciiTheme="minorHAnsi" w:hAnsiTheme="minorHAnsi" w:cstheme="minorHAnsi"/>
          <w:sz w:val="22"/>
          <w:szCs w:val="22"/>
        </w:rPr>
        <w:t xml:space="preserve">. </w:t>
      </w:r>
    </w:p>
    <w:p w:rsidR="001C1033" w:rsidRPr="001C1033" w:rsidRDefault="001C1033" w:rsidP="001C1033">
      <w:pPr>
        <w:ind w:left="1080"/>
        <w:rPr>
          <w:rFonts w:asciiTheme="minorHAnsi" w:hAnsiTheme="minorHAnsi" w:cstheme="minorHAnsi"/>
          <w:sz w:val="22"/>
          <w:szCs w:val="22"/>
        </w:rPr>
      </w:pPr>
      <w:r w:rsidRPr="001C1033">
        <w:rPr>
          <w:rFonts w:asciiTheme="minorHAnsi" w:hAnsiTheme="minorHAnsi" w:cstheme="minorHAnsi"/>
          <w:sz w:val="22"/>
          <w:szCs w:val="22"/>
        </w:rPr>
        <w:t xml:space="preserve"> </w:t>
      </w:r>
    </w:p>
    <w:p w:rsidR="006C74D4"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Completed Board Appointment applications must be received through the online application portal no l</w:t>
      </w:r>
      <w:r w:rsidR="006D40DB">
        <w:rPr>
          <w:rFonts w:asciiTheme="minorHAnsi" w:hAnsiTheme="minorHAnsi" w:cstheme="minorHAnsi"/>
          <w:sz w:val="22"/>
          <w:szCs w:val="22"/>
        </w:rPr>
        <w:t>ater than 11:59 p.m. on April 29</w:t>
      </w:r>
      <w:r w:rsidRPr="001C1033">
        <w:rPr>
          <w:rFonts w:asciiTheme="minorHAnsi" w:hAnsiTheme="minorHAnsi" w:cstheme="minorHAnsi"/>
          <w:sz w:val="22"/>
          <w:szCs w:val="22"/>
        </w:rPr>
        <w:t xml:space="preserve">, 2022. </w:t>
      </w:r>
      <w:bookmarkStart w:id="0" w:name="_GoBack"/>
      <w:bookmarkEnd w:id="0"/>
    </w:p>
    <w:sectPr w:rsidR="006C74D4" w:rsidRPr="001C1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33"/>
    <w:rsid w:val="001C1033"/>
    <w:rsid w:val="006C74D4"/>
    <w:rsid w:val="006D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995E-5C18-48F8-9B08-F45B8066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3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1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1612</Characters>
  <Application>Microsoft Office Word</Application>
  <DocSecurity>0</DocSecurity>
  <Lines>13</Lines>
  <Paragraphs>3</Paragraphs>
  <ScaleCrop>false</ScaleCrop>
  <Company>Delaware County</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2022-03-02T14:19:00Z</dcterms:created>
  <dcterms:modified xsi:type="dcterms:W3CDTF">2022-04-15T12:50:00Z</dcterms:modified>
</cp:coreProperties>
</file>