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D1" w:rsidRDefault="00AB72D1" w:rsidP="00AB72D1">
      <w:pPr>
        <w:rPr>
          <w:rFonts w:asciiTheme="minorHAnsi" w:hAnsiTheme="minorHAnsi" w:cstheme="minorHAnsi"/>
          <w:sz w:val="22"/>
          <w:szCs w:val="22"/>
        </w:rPr>
      </w:pPr>
      <w:r>
        <w:rPr>
          <w:rFonts w:asciiTheme="minorHAnsi" w:hAnsiTheme="minorHAnsi" w:cstheme="minorHAnsi"/>
          <w:sz w:val="22"/>
          <w:szCs w:val="22"/>
        </w:rPr>
        <w:t>For immediate release on Dec. 22, 2022.</w:t>
      </w:r>
    </w:p>
    <w:p w:rsidR="00AB72D1" w:rsidRPr="00AB72D1" w:rsidRDefault="00AB72D1" w:rsidP="00AB72D1">
      <w:pPr>
        <w:rPr>
          <w:rFonts w:asciiTheme="minorHAnsi" w:hAnsiTheme="minorHAnsi" w:cstheme="minorHAnsi"/>
          <w:sz w:val="22"/>
          <w:szCs w:val="22"/>
        </w:rPr>
      </w:pPr>
    </w:p>
    <w:p w:rsidR="00AB72D1" w:rsidRPr="00AB72D1" w:rsidRDefault="00AB72D1" w:rsidP="00AB72D1">
      <w:pPr>
        <w:rPr>
          <w:rFonts w:asciiTheme="minorHAnsi" w:hAnsiTheme="minorHAnsi" w:cstheme="minorHAnsi"/>
          <w:bCs/>
          <w:sz w:val="22"/>
          <w:szCs w:val="22"/>
        </w:rPr>
      </w:pPr>
      <w:r w:rsidRPr="00AB72D1">
        <w:rPr>
          <w:rFonts w:asciiTheme="minorHAnsi" w:hAnsiTheme="minorHAnsi" w:cstheme="minorHAnsi"/>
          <w:bCs/>
          <w:sz w:val="22"/>
          <w:szCs w:val="22"/>
        </w:rPr>
        <w:t>Delaware County Commissioners Approve Budget for 2023</w:t>
      </w:r>
    </w:p>
    <w:p w:rsidR="00AB72D1" w:rsidRPr="00AB72D1" w:rsidRDefault="00AB72D1" w:rsidP="00AB72D1">
      <w:pPr>
        <w:ind w:firstLine="720"/>
        <w:rPr>
          <w:rFonts w:asciiTheme="minorHAnsi" w:hAnsiTheme="minorHAnsi" w:cstheme="minorHAnsi"/>
          <w:bCs/>
          <w:sz w:val="22"/>
          <w:szCs w:val="22"/>
        </w:rPr>
      </w:pPr>
    </w:p>
    <w:p w:rsidR="00AB72D1" w:rsidRPr="00AB72D1" w:rsidRDefault="00AB72D1" w:rsidP="00AB72D1">
      <w:pPr>
        <w:rPr>
          <w:rFonts w:asciiTheme="minorHAnsi" w:hAnsiTheme="minorHAnsi" w:cstheme="minorHAnsi"/>
          <w:bCs/>
          <w:sz w:val="22"/>
          <w:szCs w:val="22"/>
        </w:rPr>
      </w:pPr>
      <w:r w:rsidRPr="00AB72D1">
        <w:rPr>
          <w:rFonts w:asciiTheme="minorHAnsi" w:hAnsiTheme="minorHAnsi" w:cstheme="minorHAnsi"/>
          <w:bCs/>
          <w:sz w:val="22"/>
          <w:szCs w:val="22"/>
        </w:rPr>
        <w:t xml:space="preserve">The Delaware County Board of Commissioners today approved its general-fund budget for 2023. The $130,596,201 figure approved is a 1.4% increase over the $128,805,682 budget approved last year for operating and capital expenditures. </w:t>
      </w:r>
    </w:p>
    <w:p w:rsidR="00AB72D1" w:rsidRPr="00AB72D1" w:rsidRDefault="00AB72D1" w:rsidP="00AB72D1">
      <w:pPr>
        <w:rPr>
          <w:rFonts w:asciiTheme="minorHAnsi" w:hAnsiTheme="minorHAnsi" w:cstheme="minorHAnsi"/>
          <w:bCs/>
          <w:sz w:val="22"/>
          <w:szCs w:val="22"/>
        </w:rPr>
      </w:pPr>
    </w:p>
    <w:p w:rsidR="00AB72D1" w:rsidRPr="00AB72D1" w:rsidRDefault="00AB72D1" w:rsidP="00AB72D1">
      <w:pPr>
        <w:rPr>
          <w:rFonts w:asciiTheme="minorHAnsi" w:hAnsiTheme="minorHAnsi" w:cstheme="minorHAnsi"/>
          <w:bCs/>
          <w:sz w:val="22"/>
          <w:szCs w:val="22"/>
        </w:rPr>
      </w:pPr>
      <w:r w:rsidRPr="00AB72D1">
        <w:rPr>
          <w:rFonts w:asciiTheme="minorHAnsi" w:hAnsiTheme="minorHAnsi" w:cstheme="minorHAnsi"/>
          <w:bCs/>
          <w:sz w:val="22"/>
          <w:szCs w:val="22"/>
        </w:rPr>
        <w:t>Overall spending on salary and benefits will increase 5%, which is being offset by a 21% decrease in spending on capital projects and equipment.</w:t>
      </w:r>
    </w:p>
    <w:p w:rsidR="00AB72D1" w:rsidRPr="00AB72D1" w:rsidRDefault="00AB72D1" w:rsidP="00AB72D1">
      <w:pPr>
        <w:rPr>
          <w:rFonts w:asciiTheme="minorHAnsi" w:hAnsiTheme="minorHAnsi" w:cstheme="minorHAnsi"/>
          <w:bCs/>
          <w:sz w:val="22"/>
          <w:szCs w:val="22"/>
        </w:rPr>
      </w:pPr>
    </w:p>
    <w:p w:rsidR="00AB72D1" w:rsidRPr="00AB72D1" w:rsidRDefault="00AB72D1" w:rsidP="00AB72D1">
      <w:pPr>
        <w:rPr>
          <w:rFonts w:asciiTheme="minorHAnsi" w:hAnsiTheme="minorHAnsi" w:cstheme="minorHAnsi"/>
          <w:bCs/>
          <w:sz w:val="22"/>
          <w:szCs w:val="22"/>
        </w:rPr>
      </w:pPr>
      <w:r w:rsidRPr="00AB72D1">
        <w:rPr>
          <w:rFonts w:asciiTheme="minorHAnsi" w:hAnsiTheme="minorHAnsi" w:cstheme="minorHAnsi"/>
          <w:bCs/>
          <w:sz w:val="22"/>
          <w:szCs w:val="22"/>
        </w:rPr>
        <w:t>The County is projecting revenues of $130,607,614 in 2023, a drop of 0.3% from $131,054,613 projected for revenues in 2022. Through Dec. 14, the County’s actual revenues have been $130,595,037.</w:t>
      </w:r>
    </w:p>
    <w:p w:rsidR="00AB72D1" w:rsidRPr="00AB72D1" w:rsidRDefault="00AB72D1" w:rsidP="00AB72D1">
      <w:pPr>
        <w:rPr>
          <w:rFonts w:asciiTheme="minorHAnsi" w:hAnsiTheme="minorHAnsi" w:cstheme="minorHAnsi"/>
          <w:bCs/>
          <w:sz w:val="22"/>
          <w:szCs w:val="22"/>
        </w:rPr>
      </w:pPr>
    </w:p>
    <w:p w:rsidR="00AB72D1" w:rsidRPr="00AB72D1" w:rsidRDefault="00AB72D1" w:rsidP="00AB72D1">
      <w:pPr>
        <w:pStyle w:val="PlainText"/>
        <w:rPr>
          <w:rFonts w:asciiTheme="minorHAnsi" w:hAnsiTheme="minorHAnsi" w:cstheme="minorHAnsi"/>
          <w:sz w:val="22"/>
          <w:szCs w:val="22"/>
        </w:rPr>
      </w:pPr>
      <w:r w:rsidRPr="00AB72D1">
        <w:rPr>
          <w:rFonts w:asciiTheme="minorHAnsi" w:hAnsiTheme="minorHAnsi" w:cstheme="minorHAnsi"/>
          <w:sz w:val="22"/>
          <w:szCs w:val="22"/>
        </w:rPr>
        <w:t>Barb Lewis, president of this year’s Board of Commissioners, said, “I am very pleased that we Commissioners were able to roll back property taxes for our residents and still be fiscally responsible in balancing our 2023 budget.”</w:t>
      </w:r>
    </w:p>
    <w:p w:rsidR="00AB72D1" w:rsidRPr="00AB72D1" w:rsidRDefault="00AB72D1" w:rsidP="00AB72D1">
      <w:pPr>
        <w:pStyle w:val="PlainText"/>
        <w:rPr>
          <w:rFonts w:asciiTheme="minorHAnsi" w:hAnsiTheme="minorHAnsi" w:cstheme="minorHAnsi"/>
          <w:sz w:val="22"/>
          <w:szCs w:val="22"/>
        </w:rPr>
      </w:pPr>
    </w:p>
    <w:p w:rsidR="00AB72D1" w:rsidRPr="00AB72D1" w:rsidRDefault="00AB72D1" w:rsidP="00AB72D1">
      <w:pPr>
        <w:pStyle w:val="PlainText"/>
        <w:rPr>
          <w:rFonts w:asciiTheme="minorHAnsi" w:hAnsiTheme="minorHAnsi" w:cstheme="minorHAnsi"/>
          <w:sz w:val="22"/>
          <w:szCs w:val="22"/>
        </w:rPr>
      </w:pPr>
      <w:r w:rsidRPr="00AB72D1">
        <w:rPr>
          <w:rFonts w:asciiTheme="minorHAnsi" w:hAnsiTheme="minorHAnsi" w:cstheme="minorHAnsi"/>
          <w:sz w:val="22"/>
          <w:szCs w:val="22"/>
        </w:rPr>
        <w:t>She added, “Thank you to all our elected officials and our staff who worked with us in the budget process.”</w:t>
      </w:r>
    </w:p>
    <w:p w:rsidR="00AB72D1" w:rsidRPr="00AB72D1" w:rsidRDefault="00AB72D1" w:rsidP="00AB72D1">
      <w:pPr>
        <w:pStyle w:val="PlainText"/>
        <w:rPr>
          <w:rFonts w:asciiTheme="minorHAnsi" w:hAnsiTheme="minorHAnsi" w:cstheme="minorHAnsi"/>
          <w:sz w:val="22"/>
          <w:szCs w:val="22"/>
        </w:rPr>
      </w:pPr>
    </w:p>
    <w:p w:rsidR="00AB72D1" w:rsidRPr="00AB72D1" w:rsidRDefault="00AB72D1" w:rsidP="00AB72D1">
      <w:pPr>
        <w:pStyle w:val="PlainText"/>
        <w:rPr>
          <w:rFonts w:asciiTheme="minorHAnsi" w:hAnsiTheme="minorHAnsi" w:cstheme="minorHAnsi"/>
          <w:sz w:val="22"/>
          <w:szCs w:val="22"/>
        </w:rPr>
      </w:pPr>
      <w:r w:rsidRPr="00AB72D1">
        <w:rPr>
          <w:rFonts w:asciiTheme="minorHAnsi" w:hAnsiTheme="minorHAnsi" w:cstheme="minorHAnsi"/>
          <w:sz w:val="22"/>
          <w:szCs w:val="22"/>
        </w:rPr>
        <w:t>Among the factors impacting the 2023 budget were:</w:t>
      </w:r>
    </w:p>
    <w:p w:rsidR="00AB72D1" w:rsidRPr="00AB72D1" w:rsidRDefault="00AB72D1" w:rsidP="00AB72D1">
      <w:pPr>
        <w:pStyle w:val="PlainText"/>
        <w:numPr>
          <w:ilvl w:val="0"/>
          <w:numId w:val="1"/>
        </w:numPr>
        <w:rPr>
          <w:rFonts w:asciiTheme="minorHAnsi" w:hAnsiTheme="minorHAnsi" w:cstheme="minorHAnsi"/>
          <w:sz w:val="22"/>
          <w:szCs w:val="22"/>
        </w:rPr>
      </w:pPr>
      <w:r w:rsidRPr="00AB72D1">
        <w:rPr>
          <w:rFonts w:asciiTheme="minorHAnsi" w:hAnsiTheme="minorHAnsi" w:cstheme="minorHAnsi"/>
          <w:sz w:val="22"/>
          <w:szCs w:val="22"/>
        </w:rPr>
        <w:t>A property-tax rollback that decreased projected revenues by $4,797,620.</w:t>
      </w:r>
    </w:p>
    <w:p w:rsidR="00AB72D1" w:rsidRPr="00AB72D1" w:rsidRDefault="00AB72D1" w:rsidP="00AB72D1">
      <w:pPr>
        <w:pStyle w:val="PlainText"/>
        <w:numPr>
          <w:ilvl w:val="0"/>
          <w:numId w:val="1"/>
        </w:numPr>
        <w:rPr>
          <w:rFonts w:asciiTheme="minorHAnsi" w:hAnsiTheme="minorHAnsi" w:cstheme="minorHAnsi"/>
          <w:sz w:val="22"/>
          <w:szCs w:val="22"/>
        </w:rPr>
      </w:pPr>
      <w:r w:rsidRPr="00AB72D1">
        <w:rPr>
          <w:rFonts w:asciiTheme="minorHAnsi" w:hAnsiTheme="minorHAnsi" w:cstheme="minorHAnsi"/>
          <w:sz w:val="22"/>
          <w:szCs w:val="22"/>
        </w:rPr>
        <w:t>Increased staffing in the Domestic Relations Court, the Prosecutor’s Office and the Sheriff’s Office.</w:t>
      </w:r>
    </w:p>
    <w:p w:rsidR="00AB72D1" w:rsidRPr="00AB72D1" w:rsidRDefault="00AB72D1" w:rsidP="00AB72D1">
      <w:pPr>
        <w:pStyle w:val="PlainText"/>
        <w:numPr>
          <w:ilvl w:val="0"/>
          <w:numId w:val="1"/>
        </w:numPr>
        <w:rPr>
          <w:rFonts w:asciiTheme="minorHAnsi" w:hAnsiTheme="minorHAnsi" w:cstheme="minorHAnsi"/>
          <w:sz w:val="22"/>
          <w:szCs w:val="22"/>
        </w:rPr>
      </w:pPr>
      <w:r w:rsidRPr="00AB72D1">
        <w:rPr>
          <w:rFonts w:asciiTheme="minorHAnsi" w:hAnsiTheme="minorHAnsi" w:cstheme="minorHAnsi"/>
          <w:sz w:val="22"/>
          <w:szCs w:val="22"/>
        </w:rPr>
        <w:t>A 4% increase in non-unionized employees’ salaries.</w:t>
      </w:r>
    </w:p>
    <w:p w:rsidR="00AB72D1" w:rsidRPr="00AB72D1" w:rsidRDefault="00AB72D1" w:rsidP="00AB72D1">
      <w:pPr>
        <w:pStyle w:val="PlainText"/>
        <w:numPr>
          <w:ilvl w:val="0"/>
          <w:numId w:val="1"/>
        </w:numPr>
        <w:rPr>
          <w:rFonts w:asciiTheme="minorHAnsi" w:hAnsiTheme="minorHAnsi" w:cstheme="minorHAnsi"/>
          <w:sz w:val="22"/>
          <w:szCs w:val="22"/>
        </w:rPr>
      </w:pPr>
      <w:r w:rsidRPr="00AB72D1">
        <w:rPr>
          <w:rFonts w:asciiTheme="minorHAnsi" w:hAnsiTheme="minorHAnsi" w:cstheme="minorHAnsi"/>
          <w:sz w:val="22"/>
          <w:szCs w:val="22"/>
        </w:rPr>
        <w:t>The County increased its contribution for employees’ dental and vision insurance, while employees increased their contribution to health insurance.</w:t>
      </w:r>
    </w:p>
    <w:p w:rsidR="00AB72D1" w:rsidRPr="00AB72D1" w:rsidRDefault="00AB72D1" w:rsidP="00AB72D1">
      <w:pPr>
        <w:pStyle w:val="PlainText"/>
        <w:rPr>
          <w:rFonts w:asciiTheme="minorHAnsi" w:hAnsiTheme="minorHAnsi" w:cstheme="minorHAnsi"/>
          <w:sz w:val="22"/>
          <w:szCs w:val="22"/>
        </w:rPr>
      </w:pPr>
    </w:p>
    <w:p w:rsidR="00AB72D1" w:rsidRPr="00AB72D1" w:rsidRDefault="00AB72D1" w:rsidP="00AB72D1">
      <w:pPr>
        <w:pStyle w:val="PlainText"/>
        <w:rPr>
          <w:rFonts w:asciiTheme="minorHAnsi" w:hAnsiTheme="minorHAnsi" w:cstheme="minorHAnsi"/>
          <w:sz w:val="22"/>
          <w:szCs w:val="22"/>
        </w:rPr>
      </w:pPr>
      <w:r w:rsidRPr="00AB72D1">
        <w:rPr>
          <w:rFonts w:asciiTheme="minorHAnsi" w:hAnsiTheme="minorHAnsi" w:cstheme="minorHAnsi"/>
          <w:sz w:val="22"/>
          <w:szCs w:val="22"/>
        </w:rPr>
        <w:t>Said Commissioner Jeff Benton: “We continue to be fiscally conservative in our financial planning, while still executing our long-range plans to address the growth needs of our dynamic county. This has served us well as we have weathered the challenges of the last three years, while allowing us to continue to invest in our greatest asset — our people.”</w:t>
      </w:r>
    </w:p>
    <w:p w:rsidR="00AB72D1" w:rsidRPr="00AB72D1" w:rsidRDefault="00AB72D1" w:rsidP="00AB72D1">
      <w:pPr>
        <w:pStyle w:val="PlainText"/>
        <w:rPr>
          <w:rFonts w:asciiTheme="minorHAnsi" w:hAnsiTheme="minorHAnsi" w:cstheme="minorHAnsi"/>
          <w:sz w:val="22"/>
          <w:szCs w:val="22"/>
        </w:rPr>
      </w:pPr>
    </w:p>
    <w:p w:rsidR="00AB72D1" w:rsidRPr="00AB72D1" w:rsidRDefault="00AB72D1" w:rsidP="00AB72D1">
      <w:pPr>
        <w:pStyle w:val="PlainText"/>
        <w:rPr>
          <w:rFonts w:asciiTheme="minorHAnsi" w:hAnsiTheme="minorHAnsi" w:cstheme="minorHAnsi"/>
          <w:sz w:val="22"/>
          <w:szCs w:val="22"/>
        </w:rPr>
      </w:pPr>
      <w:r w:rsidRPr="00AB72D1">
        <w:rPr>
          <w:rFonts w:asciiTheme="minorHAnsi" w:hAnsiTheme="minorHAnsi" w:cstheme="minorHAnsi"/>
          <w:sz w:val="22"/>
          <w:szCs w:val="22"/>
        </w:rPr>
        <w:t>“Everyone involved in this year’s budget did an exemplary job,” said Commissioner Gary Merrell. “This year’s budget was especially difficult because of inflation and the needed investment in facilities due to Delaware being a growing county. My personal thank you to the staff, directors and our fellow elected officers for the role each played in what I believe is a thoughtfully prepared budget.”</w:t>
      </w:r>
    </w:p>
    <w:p w:rsidR="00AB72D1" w:rsidRPr="00AB72D1" w:rsidRDefault="00AB72D1" w:rsidP="00AB72D1">
      <w:pPr>
        <w:rPr>
          <w:rFonts w:asciiTheme="minorHAnsi" w:hAnsiTheme="minorHAnsi" w:cstheme="minorHAnsi"/>
          <w:sz w:val="22"/>
          <w:szCs w:val="22"/>
        </w:rPr>
      </w:pPr>
    </w:p>
    <w:p w:rsidR="00AB72D1" w:rsidRPr="00AB72D1" w:rsidRDefault="00AB72D1" w:rsidP="00AB72D1">
      <w:pPr>
        <w:rPr>
          <w:rFonts w:asciiTheme="minorHAnsi" w:hAnsiTheme="minorHAnsi" w:cstheme="minorHAnsi"/>
          <w:sz w:val="22"/>
          <w:szCs w:val="22"/>
        </w:rPr>
      </w:pPr>
      <w:r w:rsidRPr="00AB72D1">
        <w:rPr>
          <w:rFonts w:asciiTheme="minorHAnsi" w:hAnsiTheme="minorHAnsi" w:cstheme="minorHAnsi"/>
          <w:sz w:val="22"/>
          <w:szCs w:val="22"/>
        </w:rPr>
        <w:t>The following chart shows what each elected official’s office budgeted for in 2022, what their request was for the 2023 (along with the percentage change from 2022), and then t</w:t>
      </w:r>
      <w:r w:rsidR="00595E1D">
        <w:rPr>
          <w:rFonts w:asciiTheme="minorHAnsi" w:hAnsiTheme="minorHAnsi" w:cstheme="minorHAnsi"/>
          <w:sz w:val="22"/>
          <w:szCs w:val="22"/>
        </w:rPr>
        <w:t>he amount approved for 2023</w:t>
      </w:r>
      <w:r w:rsidRPr="00AB72D1">
        <w:rPr>
          <w:rFonts w:asciiTheme="minorHAnsi" w:hAnsiTheme="minorHAnsi" w:cstheme="minorHAnsi"/>
          <w:sz w:val="22"/>
          <w:szCs w:val="22"/>
        </w:rPr>
        <w:t xml:space="preserve"> (along with the percentage change from 2022). Also included are figures from three agencies that are directed by separately appointed boards. </w:t>
      </w:r>
    </w:p>
    <w:p w:rsidR="00AB72D1" w:rsidRPr="00AB72D1" w:rsidRDefault="00AB72D1" w:rsidP="00AB72D1">
      <w:pPr>
        <w:rPr>
          <w:rFonts w:asciiTheme="minorHAnsi" w:hAnsiTheme="minorHAnsi" w:cstheme="minorHAnsi"/>
          <w:sz w:val="22"/>
          <w:szCs w:val="22"/>
        </w:rPr>
      </w:pPr>
    </w:p>
    <w:tbl>
      <w:tblPr>
        <w:tblW w:w="7440" w:type="dxa"/>
        <w:tblInd w:w="108" w:type="dxa"/>
        <w:tblLook w:val="04A0" w:firstRow="1" w:lastRow="0" w:firstColumn="1" w:lastColumn="0" w:noHBand="0" w:noVBand="1"/>
      </w:tblPr>
      <w:tblGrid>
        <w:gridCol w:w="1960"/>
        <w:gridCol w:w="1330"/>
        <w:gridCol w:w="1330"/>
        <w:gridCol w:w="960"/>
        <w:gridCol w:w="1330"/>
        <w:gridCol w:w="960"/>
      </w:tblGrid>
      <w:tr w:rsidR="00AB72D1" w:rsidRPr="00AB72D1" w:rsidTr="00AB72D1">
        <w:trPr>
          <w:trHeight w:val="1440"/>
        </w:trPr>
        <w:tc>
          <w:tcPr>
            <w:tcW w:w="1960" w:type="dxa"/>
            <w:shd w:val="clear" w:color="auto" w:fill="D9D9D9"/>
            <w:noWrap/>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lastRenderedPageBreak/>
              <w:t> </w:t>
            </w:r>
          </w:p>
        </w:tc>
        <w:tc>
          <w:tcPr>
            <w:tcW w:w="118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2022 approved budget</w:t>
            </w:r>
          </w:p>
        </w:tc>
        <w:tc>
          <w:tcPr>
            <w:tcW w:w="1180" w:type="dxa"/>
            <w:tcBorders>
              <w:top w:val="single" w:sz="4" w:space="0" w:color="auto"/>
              <w:left w:val="nil"/>
              <w:bottom w:val="single" w:sz="4" w:space="0" w:color="auto"/>
              <w:right w:val="single" w:sz="4" w:space="0" w:color="auto"/>
            </w:tcBorders>
            <w:shd w:val="clear" w:color="auto" w:fill="D9D9D9"/>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2023 budget request</w:t>
            </w:r>
          </w:p>
        </w:tc>
        <w:tc>
          <w:tcPr>
            <w:tcW w:w="960" w:type="dxa"/>
            <w:tcBorders>
              <w:top w:val="single" w:sz="4" w:space="0" w:color="auto"/>
              <w:left w:val="nil"/>
              <w:bottom w:val="single" w:sz="4" w:space="0" w:color="auto"/>
              <w:right w:val="single" w:sz="4" w:space="0" w:color="auto"/>
            </w:tcBorders>
            <w:shd w:val="clear" w:color="auto" w:fill="D9D9D9"/>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 change from 2022 budget</w:t>
            </w:r>
          </w:p>
        </w:tc>
        <w:tc>
          <w:tcPr>
            <w:tcW w:w="1200" w:type="dxa"/>
            <w:tcBorders>
              <w:top w:val="single" w:sz="4" w:space="0" w:color="auto"/>
              <w:left w:val="nil"/>
              <w:bottom w:val="single" w:sz="4" w:space="0" w:color="auto"/>
              <w:right w:val="single" w:sz="4" w:space="0" w:color="auto"/>
            </w:tcBorders>
            <w:shd w:val="clear" w:color="auto" w:fill="D9D9D9"/>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2023 approved budget</w:t>
            </w:r>
          </w:p>
        </w:tc>
        <w:tc>
          <w:tcPr>
            <w:tcW w:w="960" w:type="dxa"/>
            <w:tcBorders>
              <w:top w:val="single" w:sz="4" w:space="0" w:color="auto"/>
              <w:left w:val="nil"/>
              <w:bottom w:val="single" w:sz="4" w:space="0" w:color="auto"/>
              <w:right w:val="single" w:sz="4" w:space="0" w:color="auto"/>
            </w:tcBorders>
            <w:shd w:val="clear" w:color="auto" w:fill="D9D9D9"/>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 change from 2022 budget</w:t>
            </w:r>
          </w:p>
        </w:tc>
      </w:tr>
      <w:tr w:rsidR="00AB72D1" w:rsidRPr="00AB72D1" w:rsidTr="00AB72D1">
        <w:trPr>
          <w:trHeight w:val="288"/>
        </w:trPr>
        <w:tc>
          <w:tcPr>
            <w:tcW w:w="19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Auditor</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$1,794,588</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$1,895,890</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5.6%</w:t>
            </w:r>
          </w:p>
        </w:tc>
        <w:tc>
          <w:tcPr>
            <w:tcW w:w="120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$1,895,890</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5.6%</w:t>
            </w:r>
          </w:p>
        </w:tc>
      </w:tr>
      <w:tr w:rsidR="00AB72D1" w:rsidRPr="00AB72D1" w:rsidTr="00AB72D1">
        <w:trPr>
          <w:trHeight w:val="288"/>
        </w:trPr>
        <w:tc>
          <w:tcPr>
            <w:tcW w:w="1960" w:type="dxa"/>
            <w:tcBorders>
              <w:top w:val="nil"/>
              <w:left w:val="single" w:sz="4" w:space="0" w:color="auto"/>
              <w:bottom w:val="single" w:sz="4" w:space="0" w:color="auto"/>
              <w:right w:val="single" w:sz="4" w:space="0" w:color="auto"/>
            </w:tcBorders>
            <w:shd w:val="clear" w:color="auto" w:fill="D9D9D9"/>
            <w:noWrap/>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Commissioners</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$47,358,915</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$48,887,929</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3.2%</w:t>
            </w:r>
          </w:p>
        </w:tc>
        <w:tc>
          <w:tcPr>
            <w:tcW w:w="120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$49,613,401</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4.8%</w:t>
            </w:r>
          </w:p>
        </w:tc>
      </w:tr>
      <w:tr w:rsidR="00AB72D1" w:rsidRPr="00AB72D1" w:rsidTr="00AB72D1">
        <w:trPr>
          <w:trHeight w:val="288"/>
        </w:trPr>
        <w:tc>
          <w:tcPr>
            <w:tcW w:w="1960" w:type="dxa"/>
            <w:tcBorders>
              <w:top w:val="nil"/>
              <w:left w:val="single" w:sz="4" w:space="0" w:color="auto"/>
              <w:bottom w:val="single" w:sz="4" w:space="0" w:color="auto"/>
              <w:right w:val="single" w:sz="4" w:space="0" w:color="auto"/>
            </w:tcBorders>
            <w:shd w:val="clear" w:color="auto" w:fill="D9D9D9"/>
            <w:noWrap/>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Clerk of Courts</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$1,334,096</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$1,362,516</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2.1%</w:t>
            </w:r>
          </w:p>
        </w:tc>
        <w:tc>
          <w:tcPr>
            <w:tcW w:w="120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$1,362,516</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2.1%</w:t>
            </w:r>
          </w:p>
        </w:tc>
      </w:tr>
      <w:tr w:rsidR="00AB72D1" w:rsidRPr="00AB72D1" w:rsidTr="00AB72D1">
        <w:trPr>
          <w:trHeight w:val="288"/>
        </w:trPr>
        <w:tc>
          <w:tcPr>
            <w:tcW w:w="1960" w:type="dxa"/>
            <w:tcBorders>
              <w:top w:val="nil"/>
              <w:left w:val="single" w:sz="4" w:space="0" w:color="auto"/>
              <w:bottom w:val="single" w:sz="4" w:space="0" w:color="auto"/>
              <w:right w:val="single" w:sz="4" w:space="0" w:color="auto"/>
            </w:tcBorders>
            <w:shd w:val="clear" w:color="auto" w:fill="D9D9D9"/>
            <w:noWrap/>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Common Pleas</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$3,015,700</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$3,266,322</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8.3%</w:t>
            </w:r>
          </w:p>
        </w:tc>
        <w:tc>
          <w:tcPr>
            <w:tcW w:w="120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$3,266,322</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8.3%</w:t>
            </w:r>
          </w:p>
        </w:tc>
      </w:tr>
      <w:tr w:rsidR="00AB72D1" w:rsidRPr="00AB72D1" w:rsidTr="00AB72D1">
        <w:trPr>
          <w:trHeight w:val="288"/>
        </w:trPr>
        <w:tc>
          <w:tcPr>
            <w:tcW w:w="1960" w:type="dxa"/>
            <w:tcBorders>
              <w:top w:val="nil"/>
              <w:left w:val="single" w:sz="4" w:space="0" w:color="auto"/>
              <w:bottom w:val="single" w:sz="4" w:space="0" w:color="auto"/>
              <w:right w:val="single" w:sz="4" w:space="0" w:color="auto"/>
            </w:tcBorders>
            <w:shd w:val="clear" w:color="auto" w:fill="D9D9D9"/>
            <w:noWrap/>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Coroner</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$567,166</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$719,950</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26.9%</w:t>
            </w:r>
          </w:p>
        </w:tc>
        <w:tc>
          <w:tcPr>
            <w:tcW w:w="120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$719,950</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26.9%</w:t>
            </w:r>
          </w:p>
        </w:tc>
      </w:tr>
      <w:tr w:rsidR="00AB72D1" w:rsidRPr="00AB72D1" w:rsidTr="00AB72D1">
        <w:trPr>
          <w:trHeight w:val="288"/>
        </w:trPr>
        <w:tc>
          <w:tcPr>
            <w:tcW w:w="1960" w:type="dxa"/>
            <w:tcBorders>
              <w:top w:val="nil"/>
              <w:left w:val="single" w:sz="4" w:space="0" w:color="auto"/>
              <w:bottom w:val="single" w:sz="4" w:space="0" w:color="auto"/>
              <w:right w:val="single" w:sz="4" w:space="0" w:color="auto"/>
            </w:tcBorders>
            <w:shd w:val="clear" w:color="auto" w:fill="D9D9D9"/>
            <w:noWrap/>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Court of Appeals</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$48,000</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$50,000</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4.2%</w:t>
            </w:r>
          </w:p>
        </w:tc>
        <w:tc>
          <w:tcPr>
            <w:tcW w:w="120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$50,000</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4.2%</w:t>
            </w:r>
          </w:p>
        </w:tc>
      </w:tr>
      <w:tr w:rsidR="00AB72D1" w:rsidRPr="00AB72D1" w:rsidTr="00AB72D1">
        <w:trPr>
          <w:trHeight w:val="288"/>
        </w:trPr>
        <w:tc>
          <w:tcPr>
            <w:tcW w:w="1960" w:type="dxa"/>
            <w:tcBorders>
              <w:top w:val="nil"/>
              <w:left w:val="single" w:sz="4" w:space="0" w:color="auto"/>
              <w:bottom w:val="single" w:sz="4" w:space="0" w:color="auto"/>
              <w:right w:val="single" w:sz="4" w:space="0" w:color="auto"/>
            </w:tcBorders>
            <w:shd w:val="clear" w:color="auto" w:fill="D9D9D9"/>
            <w:noWrap/>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Domestic Relations</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$1,852,032</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$2,290,757</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23.7%</w:t>
            </w:r>
          </w:p>
        </w:tc>
        <w:tc>
          <w:tcPr>
            <w:tcW w:w="120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$2,290,757</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23.7%</w:t>
            </w:r>
          </w:p>
        </w:tc>
      </w:tr>
      <w:tr w:rsidR="00AB72D1" w:rsidRPr="00AB72D1" w:rsidTr="00AB72D1">
        <w:trPr>
          <w:trHeight w:val="288"/>
        </w:trPr>
        <w:tc>
          <w:tcPr>
            <w:tcW w:w="1960" w:type="dxa"/>
            <w:tcBorders>
              <w:top w:val="nil"/>
              <w:left w:val="single" w:sz="4" w:space="0" w:color="auto"/>
              <w:bottom w:val="single" w:sz="4" w:space="0" w:color="auto"/>
              <w:right w:val="single" w:sz="4" w:space="0" w:color="auto"/>
            </w:tcBorders>
            <w:shd w:val="clear" w:color="auto" w:fill="D9D9D9"/>
            <w:noWrap/>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Engineer</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$25,153,500</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$22,654,391</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-9.9%</w:t>
            </w:r>
          </w:p>
        </w:tc>
        <w:tc>
          <w:tcPr>
            <w:tcW w:w="120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$19,719,391</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-21.6%</w:t>
            </w:r>
          </w:p>
        </w:tc>
      </w:tr>
      <w:tr w:rsidR="00AB72D1" w:rsidRPr="00AB72D1" w:rsidTr="00AB72D1">
        <w:trPr>
          <w:trHeight w:val="288"/>
        </w:trPr>
        <w:tc>
          <w:tcPr>
            <w:tcW w:w="1960" w:type="dxa"/>
            <w:tcBorders>
              <w:top w:val="nil"/>
              <w:left w:val="single" w:sz="4" w:space="0" w:color="auto"/>
              <w:bottom w:val="single" w:sz="4" w:space="0" w:color="auto"/>
              <w:right w:val="single" w:sz="4" w:space="0" w:color="auto"/>
            </w:tcBorders>
            <w:shd w:val="clear" w:color="auto" w:fill="D9D9D9"/>
            <w:noWrap/>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Juvenile/Probate</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$5,303,773</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$5,501,009</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3.7%</w:t>
            </w:r>
          </w:p>
        </w:tc>
        <w:tc>
          <w:tcPr>
            <w:tcW w:w="120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$5,001,009</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-5.7%</w:t>
            </w:r>
          </w:p>
        </w:tc>
      </w:tr>
      <w:tr w:rsidR="00AB72D1" w:rsidRPr="00AB72D1" w:rsidTr="00AB72D1">
        <w:trPr>
          <w:trHeight w:val="288"/>
        </w:trPr>
        <w:tc>
          <w:tcPr>
            <w:tcW w:w="1960" w:type="dxa"/>
            <w:tcBorders>
              <w:top w:val="nil"/>
              <w:left w:val="single" w:sz="4" w:space="0" w:color="auto"/>
              <w:bottom w:val="single" w:sz="4" w:space="0" w:color="auto"/>
              <w:right w:val="single" w:sz="4" w:space="0" w:color="auto"/>
            </w:tcBorders>
            <w:shd w:val="clear" w:color="auto" w:fill="D9D9D9"/>
            <w:noWrap/>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Municipal Court</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$591,980</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$591,980</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0.0%</w:t>
            </w:r>
          </w:p>
        </w:tc>
        <w:tc>
          <w:tcPr>
            <w:tcW w:w="120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$591,980</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0.0%</w:t>
            </w:r>
          </w:p>
        </w:tc>
      </w:tr>
      <w:tr w:rsidR="00AB72D1" w:rsidRPr="00AB72D1" w:rsidTr="00AB72D1">
        <w:trPr>
          <w:trHeight w:val="288"/>
        </w:trPr>
        <w:tc>
          <w:tcPr>
            <w:tcW w:w="1960" w:type="dxa"/>
            <w:tcBorders>
              <w:top w:val="nil"/>
              <w:left w:val="single" w:sz="4" w:space="0" w:color="auto"/>
              <w:bottom w:val="single" w:sz="4" w:space="0" w:color="auto"/>
              <w:right w:val="single" w:sz="4" w:space="0" w:color="auto"/>
            </w:tcBorders>
            <w:shd w:val="clear" w:color="auto" w:fill="D9D9D9"/>
            <w:noWrap/>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Prosecutor</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$3,116,514</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$3,770,283</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21.0%</w:t>
            </w:r>
          </w:p>
        </w:tc>
        <w:tc>
          <w:tcPr>
            <w:tcW w:w="120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$3,770,283</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21.0%</w:t>
            </w:r>
          </w:p>
        </w:tc>
      </w:tr>
      <w:tr w:rsidR="00AB72D1" w:rsidRPr="00AB72D1" w:rsidTr="00AB72D1">
        <w:trPr>
          <w:trHeight w:val="288"/>
        </w:trPr>
        <w:tc>
          <w:tcPr>
            <w:tcW w:w="1960" w:type="dxa"/>
            <w:tcBorders>
              <w:top w:val="nil"/>
              <w:left w:val="single" w:sz="4" w:space="0" w:color="auto"/>
              <w:bottom w:val="single" w:sz="4" w:space="0" w:color="auto"/>
              <w:right w:val="single" w:sz="4" w:space="0" w:color="auto"/>
            </w:tcBorders>
            <w:shd w:val="clear" w:color="auto" w:fill="D9D9D9"/>
            <w:noWrap/>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Recorder</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$687,590</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$714,221</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3.9%</w:t>
            </w:r>
          </w:p>
        </w:tc>
        <w:tc>
          <w:tcPr>
            <w:tcW w:w="120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$714,221</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3.9%</w:t>
            </w:r>
          </w:p>
        </w:tc>
      </w:tr>
      <w:tr w:rsidR="00AB72D1" w:rsidRPr="00AB72D1" w:rsidTr="00AB72D1">
        <w:trPr>
          <w:trHeight w:val="288"/>
        </w:trPr>
        <w:tc>
          <w:tcPr>
            <w:tcW w:w="1960" w:type="dxa"/>
            <w:tcBorders>
              <w:top w:val="nil"/>
              <w:left w:val="single" w:sz="4" w:space="0" w:color="auto"/>
              <w:bottom w:val="single" w:sz="4" w:space="0" w:color="auto"/>
              <w:right w:val="single" w:sz="4" w:space="0" w:color="auto"/>
            </w:tcBorders>
            <w:shd w:val="clear" w:color="auto" w:fill="D9D9D9"/>
            <w:noWrap/>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Sheriff</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$30,574,521</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$34,012,875</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11.2%</w:t>
            </w:r>
          </w:p>
        </w:tc>
        <w:tc>
          <w:tcPr>
            <w:tcW w:w="120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$33,510,632</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9.6%</w:t>
            </w:r>
          </w:p>
        </w:tc>
      </w:tr>
      <w:tr w:rsidR="00AB72D1" w:rsidRPr="00AB72D1" w:rsidTr="00AB72D1">
        <w:trPr>
          <w:trHeight w:val="288"/>
        </w:trPr>
        <w:tc>
          <w:tcPr>
            <w:tcW w:w="1960" w:type="dxa"/>
            <w:tcBorders>
              <w:top w:val="nil"/>
              <w:left w:val="single" w:sz="4" w:space="0" w:color="auto"/>
              <w:bottom w:val="single" w:sz="4" w:space="0" w:color="auto"/>
              <w:right w:val="single" w:sz="4" w:space="0" w:color="auto"/>
            </w:tcBorders>
            <w:shd w:val="clear" w:color="auto" w:fill="D9D9D9"/>
            <w:noWrap/>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Treasurer</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$880,000</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$911,392</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3.6%</w:t>
            </w:r>
          </w:p>
        </w:tc>
        <w:tc>
          <w:tcPr>
            <w:tcW w:w="120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$919,537</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4.5%</w:t>
            </w:r>
          </w:p>
        </w:tc>
      </w:tr>
      <w:tr w:rsidR="00AB72D1" w:rsidRPr="00AB72D1" w:rsidTr="00AB72D1">
        <w:trPr>
          <w:trHeight w:val="288"/>
        </w:trPr>
        <w:tc>
          <w:tcPr>
            <w:tcW w:w="1960" w:type="dxa"/>
            <w:shd w:val="clear" w:color="auto" w:fill="D9D9D9"/>
            <w:noWrap/>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 </w:t>
            </w:r>
          </w:p>
        </w:tc>
        <w:tc>
          <w:tcPr>
            <w:tcW w:w="1180" w:type="dxa"/>
            <w:tcBorders>
              <w:top w:val="nil"/>
              <w:left w:val="single" w:sz="4" w:space="0" w:color="auto"/>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 </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 </w:t>
            </w:r>
          </w:p>
        </w:tc>
        <w:tc>
          <w:tcPr>
            <w:tcW w:w="120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 </w:t>
            </w:r>
          </w:p>
        </w:tc>
      </w:tr>
      <w:tr w:rsidR="00AB72D1" w:rsidRPr="00AB72D1" w:rsidTr="00AB72D1">
        <w:trPr>
          <w:trHeight w:val="288"/>
        </w:trPr>
        <w:tc>
          <w:tcPr>
            <w:tcW w:w="19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Board of Elections</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$3,353,855</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$3,429,753</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2.3%</w:t>
            </w:r>
          </w:p>
        </w:tc>
        <w:tc>
          <w:tcPr>
            <w:tcW w:w="120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$3,429,753</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2.3%</w:t>
            </w:r>
          </w:p>
        </w:tc>
      </w:tr>
      <w:tr w:rsidR="00AB72D1" w:rsidRPr="00AB72D1" w:rsidTr="00AB72D1">
        <w:trPr>
          <w:trHeight w:val="288"/>
        </w:trPr>
        <w:tc>
          <w:tcPr>
            <w:tcW w:w="1960" w:type="dxa"/>
            <w:tcBorders>
              <w:top w:val="nil"/>
              <w:left w:val="single" w:sz="4" w:space="0" w:color="auto"/>
              <w:bottom w:val="single" w:sz="4" w:space="0" w:color="auto"/>
              <w:right w:val="single" w:sz="4" w:space="0" w:color="auto"/>
            </w:tcBorders>
            <w:shd w:val="clear" w:color="auto" w:fill="D9D9D9"/>
            <w:noWrap/>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Public Defender</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$1,946,651</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$2,237,662</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14.9%</w:t>
            </w:r>
          </w:p>
        </w:tc>
        <w:tc>
          <w:tcPr>
            <w:tcW w:w="120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$2,237,662</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14.9%</w:t>
            </w:r>
          </w:p>
        </w:tc>
      </w:tr>
      <w:tr w:rsidR="00AB72D1" w:rsidRPr="00AB72D1" w:rsidTr="00AB72D1">
        <w:trPr>
          <w:trHeight w:val="288"/>
        </w:trPr>
        <w:tc>
          <w:tcPr>
            <w:tcW w:w="1960" w:type="dxa"/>
            <w:tcBorders>
              <w:top w:val="nil"/>
              <w:left w:val="single" w:sz="4" w:space="0" w:color="auto"/>
              <w:bottom w:val="single" w:sz="4" w:space="0" w:color="auto"/>
              <w:right w:val="single" w:sz="4" w:space="0" w:color="auto"/>
            </w:tcBorders>
            <w:shd w:val="clear" w:color="auto" w:fill="D9D9D9"/>
            <w:noWrap/>
            <w:vAlign w:val="bottom"/>
            <w:hideMark/>
          </w:tcPr>
          <w:p w:rsidR="00AB72D1" w:rsidRPr="00AB72D1" w:rsidRDefault="00AB72D1" w:rsidP="00AB72D1">
            <w:pPr>
              <w:rPr>
                <w:rFonts w:asciiTheme="minorHAnsi" w:hAnsiTheme="minorHAnsi" w:cstheme="minorHAnsi"/>
                <w:b/>
                <w:bCs/>
                <w:color w:val="000000"/>
                <w:sz w:val="22"/>
                <w:szCs w:val="22"/>
              </w:rPr>
            </w:pPr>
            <w:r w:rsidRPr="00AB72D1">
              <w:rPr>
                <w:rFonts w:asciiTheme="minorHAnsi" w:hAnsiTheme="minorHAnsi" w:cstheme="minorHAnsi"/>
                <w:b/>
                <w:bCs/>
                <w:color w:val="000000"/>
                <w:sz w:val="22"/>
                <w:szCs w:val="22"/>
              </w:rPr>
              <w:t>Veterans Services</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$1,211,800</w:t>
            </w:r>
          </w:p>
        </w:tc>
        <w:tc>
          <w:tcPr>
            <w:tcW w:w="118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$1,502,898</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24.0%</w:t>
            </w:r>
          </w:p>
        </w:tc>
        <w:tc>
          <w:tcPr>
            <w:tcW w:w="120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$1,502,898</w:t>
            </w:r>
          </w:p>
        </w:tc>
        <w:tc>
          <w:tcPr>
            <w:tcW w:w="960" w:type="dxa"/>
            <w:tcBorders>
              <w:top w:val="nil"/>
              <w:left w:val="nil"/>
              <w:bottom w:val="single" w:sz="4" w:space="0" w:color="auto"/>
              <w:right w:val="single" w:sz="4" w:space="0" w:color="auto"/>
            </w:tcBorders>
            <w:noWrap/>
            <w:vAlign w:val="bottom"/>
            <w:hideMark/>
          </w:tcPr>
          <w:p w:rsidR="00AB72D1" w:rsidRPr="00AB72D1" w:rsidRDefault="00AB72D1" w:rsidP="00AB72D1">
            <w:pPr>
              <w:rPr>
                <w:rFonts w:asciiTheme="minorHAnsi" w:hAnsiTheme="minorHAnsi" w:cstheme="minorHAnsi"/>
                <w:color w:val="000000"/>
                <w:sz w:val="22"/>
                <w:szCs w:val="22"/>
              </w:rPr>
            </w:pPr>
            <w:r w:rsidRPr="00AB72D1">
              <w:rPr>
                <w:rFonts w:asciiTheme="minorHAnsi" w:hAnsiTheme="minorHAnsi" w:cstheme="minorHAnsi"/>
                <w:color w:val="000000"/>
                <w:sz w:val="22"/>
                <w:szCs w:val="22"/>
              </w:rPr>
              <w:t>24.0%</w:t>
            </w:r>
          </w:p>
        </w:tc>
      </w:tr>
    </w:tbl>
    <w:p w:rsidR="00AB72D1" w:rsidRPr="00AB72D1" w:rsidRDefault="00AB72D1" w:rsidP="00AB72D1">
      <w:pPr>
        <w:rPr>
          <w:rFonts w:asciiTheme="minorHAnsi" w:hAnsiTheme="minorHAnsi" w:cstheme="minorHAnsi"/>
          <w:sz w:val="22"/>
          <w:szCs w:val="22"/>
        </w:rPr>
      </w:pPr>
    </w:p>
    <w:p w:rsidR="00AB72D1" w:rsidRPr="00AB72D1" w:rsidRDefault="00AB72D1" w:rsidP="00AB72D1">
      <w:pPr>
        <w:rPr>
          <w:rFonts w:asciiTheme="minorHAnsi" w:hAnsiTheme="minorHAnsi" w:cstheme="minorHAnsi"/>
          <w:sz w:val="22"/>
          <w:szCs w:val="22"/>
        </w:rPr>
      </w:pPr>
      <w:r w:rsidRPr="00AB72D1">
        <w:rPr>
          <w:rFonts w:asciiTheme="minorHAnsi" w:hAnsiTheme="minorHAnsi" w:cstheme="minorHAnsi"/>
          <w:sz w:val="22"/>
          <w:szCs w:val="22"/>
        </w:rPr>
        <w:t xml:space="preserve">For more information about Delaware County, please go to </w:t>
      </w:r>
      <w:hyperlink r:id="rId5" w:history="1">
        <w:r w:rsidRPr="00AB72D1">
          <w:rPr>
            <w:rStyle w:val="Hyperlink"/>
            <w:rFonts w:asciiTheme="minorHAnsi" w:hAnsiTheme="minorHAnsi" w:cstheme="minorHAnsi"/>
            <w:sz w:val="22"/>
            <w:szCs w:val="22"/>
          </w:rPr>
          <w:t>www.co.delaware.oh.us</w:t>
        </w:r>
      </w:hyperlink>
      <w:r w:rsidRPr="00AB72D1">
        <w:rPr>
          <w:rFonts w:asciiTheme="minorHAnsi" w:hAnsiTheme="minorHAnsi" w:cstheme="minorHAnsi"/>
          <w:sz w:val="22"/>
          <w:szCs w:val="22"/>
        </w:rPr>
        <w:t xml:space="preserve">. </w:t>
      </w:r>
    </w:p>
    <w:p w:rsidR="00AB72D1" w:rsidRPr="00AB72D1" w:rsidRDefault="00AB72D1" w:rsidP="00AB72D1">
      <w:pPr>
        <w:rPr>
          <w:rFonts w:asciiTheme="minorHAnsi" w:hAnsiTheme="minorHAnsi" w:cstheme="minorHAnsi"/>
          <w:sz w:val="22"/>
          <w:szCs w:val="22"/>
        </w:rPr>
      </w:pPr>
    </w:p>
    <w:p w:rsidR="006C74D4" w:rsidRPr="00AB72D1" w:rsidRDefault="006C74D4" w:rsidP="00AB72D1">
      <w:pPr>
        <w:rPr>
          <w:rFonts w:asciiTheme="minorHAnsi" w:hAnsiTheme="minorHAnsi" w:cstheme="minorHAnsi"/>
          <w:sz w:val="22"/>
          <w:szCs w:val="22"/>
        </w:rPr>
      </w:pPr>
      <w:bookmarkStart w:id="0" w:name="_GoBack"/>
      <w:bookmarkEnd w:id="0"/>
    </w:p>
    <w:sectPr w:rsidR="006C74D4" w:rsidRPr="00AB7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42D8F"/>
    <w:multiLevelType w:val="hybridMultilevel"/>
    <w:tmpl w:val="E55A3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D1"/>
    <w:rsid w:val="00595E1D"/>
    <w:rsid w:val="006C74D4"/>
    <w:rsid w:val="00AB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41753-2A52-48C6-BAEB-F2FF01BD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2D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B72D1"/>
    <w:rPr>
      <w:color w:val="0000FF"/>
      <w:u w:val="single"/>
    </w:rPr>
  </w:style>
  <w:style w:type="paragraph" w:styleId="PlainText">
    <w:name w:val="Plain Text"/>
    <w:basedOn w:val="Normal"/>
    <w:link w:val="PlainTextChar"/>
    <w:uiPriority w:val="99"/>
    <w:unhideWhenUsed/>
    <w:rsid w:val="00AB72D1"/>
    <w:rPr>
      <w:rFonts w:ascii="Courier New" w:hAnsi="Courier New"/>
    </w:rPr>
  </w:style>
  <w:style w:type="character" w:customStyle="1" w:styleId="PlainTextChar">
    <w:name w:val="Plain Text Char"/>
    <w:basedOn w:val="DefaultParagraphFont"/>
    <w:link w:val="PlainText"/>
    <w:uiPriority w:val="99"/>
    <w:rsid w:val="00AB72D1"/>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delaware.o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3204</Characters>
  <Application>Microsoft Office Word</Application>
  <DocSecurity>0</DocSecurity>
  <Lines>26</Lines>
  <Paragraphs>7</Paragraphs>
  <ScaleCrop>false</ScaleCrop>
  <Company>Delaware County</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2022-12-21T14:44:00Z</dcterms:created>
  <dcterms:modified xsi:type="dcterms:W3CDTF">2022-12-21T18:17:00Z</dcterms:modified>
</cp:coreProperties>
</file>