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 immediate release on October 12, 2023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Commissioners Announce Recipients of Community Enhancement Grants</w:t>
      </w: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The Delaware County Commissioners today announced the recipients of their 2023 Community Enhancement Grants, totaling $184,698.60.</w:t>
      </w: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 xml:space="preserve">The county’s CEG program distributes money from the county’s general fund to local nonprofit organizations, funding specific capital projects. </w:t>
      </w: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The 2023 recipients, project summaries and grant amounts are:</w:t>
      </w: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Boardman Arts Park, Inc. – design phase of a performance-stage project: $10,000</w:t>
      </w: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Central Ohio Symphony – Link Up education program for county fourth-graders: $7,100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Common Ground Free Store Ministries – development of a mobile app for their clients: $8,000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Delaware County Community Chorus – purchase of sheet music for 2023-24 concert season: $3,400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Delaware County Cultural Arts Center – repairs to The Arts Castle’s exterior masonry: $23,500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Delaware County Historical Society – installation of an accessible restroom in the Historic Jail: $10,800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Family Promise – funding for the Picnics on the Porch program: $14,700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Ohio Fallen Heroes Memorial – installation of new monument: $5,222.60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People In Need, Inc. – expansion of parking lot and driveway: $43,400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Recreation Unlimited Farm and Fun, Inc. – improvements to Lake Crum: $18,073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Strand Theatre and Cultural Arts Association – purchase of audio equipment: $7,400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Stratford Ecological Center – purchase of utility vehicle: $18,999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Unity Community Center – purchase of equipment for after-school STEAM education program: $13,000</w:t>
      </w:r>
    </w:p>
    <w:p w:rsid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C46AE" w:rsidRPr="000C46AE" w:rsidRDefault="000C46AE" w:rsidP="000C46A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C46AE">
        <w:rPr>
          <w:rFonts w:asciiTheme="minorHAnsi" w:hAnsiTheme="minorHAnsi" w:cstheme="minorHAnsi"/>
          <w:bCs/>
          <w:sz w:val="22"/>
          <w:szCs w:val="22"/>
        </w:rPr>
        <w:t>Westerville Area Resource Ministry – installation of electrical outlet for cooler: $1,104</w:t>
      </w:r>
    </w:p>
    <w:p w:rsidR="006C74D4" w:rsidRPr="000C46AE" w:rsidRDefault="006C74D4" w:rsidP="000C46AE">
      <w:pPr>
        <w:rPr>
          <w:rFonts w:asciiTheme="minorHAnsi" w:hAnsiTheme="minorHAnsi" w:cstheme="minorHAnsi"/>
          <w:sz w:val="22"/>
          <w:szCs w:val="22"/>
        </w:rPr>
      </w:pPr>
    </w:p>
    <w:sectPr w:rsidR="006C74D4" w:rsidRPr="000C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6852"/>
    <w:multiLevelType w:val="hybridMultilevel"/>
    <w:tmpl w:val="CD98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AE"/>
    <w:rsid w:val="000C46AE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8D4F-B7F0-47A2-AA19-76F721A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A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Delaware County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2023-10-10T19:43:00Z</dcterms:created>
  <dcterms:modified xsi:type="dcterms:W3CDTF">2023-10-10T19:45:00Z</dcterms:modified>
</cp:coreProperties>
</file>