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CF3" w:rsidRPr="00E35CF3" w:rsidRDefault="00E35CF3" w:rsidP="00E35CF3">
      <w:pPr>
        <w:spacing w:line="240" w:lineRule="auto"/>
        <w:ind w:left="0"/>
        <w:jc w:val="left"/>
        <w:rPr>
          <w:sz w:val="22"/>
          <w:szCs w:val="22"/>
        </w:rPr>
      </w:pPr>
      <w:r w:rsidRPr="00E35CF3">
        <w:rPr>
          <w:sz w:val="22"/>
          <w:szCs w:val="22"/>
        </w:rPr>
        <w:t>2024 Solar Eclipse Planning Bulletin</w:t>
      </w:r>
    </w:p>
    <w:p w:rsidR="00E35CF3" w:rsidRPr="00E35CF3" w:rsidRDefault="00AC7732" w:rsidP="00E35CF3">
      <w:pPr>
        <w:spacing w:line="240" w:lineRule="auto"/>
        <w:ind w:left="0"/>
        <w:jc w:val="left"/>
        <w:rPr>
          <w:sz w:val="22"/>
          <w:szCs w:val="22"/>
        </w:rPr>
      </w:pPr>
      <w:r>
        <w:rPr>
          <w:sz w:val="22"/>
          <w:szCs w:val="22"/>
        </w:rPr>
        <w:t>Issued: Jan. 5, 2024</w:t>
      </w:r>
      <w:bookmarkStart w:id="0" w:name="_GoBack"/>
      <w:bookmarkEnd w:id="0"/>
    </w:p>
    <w:p w:rsidR="00E35CF3" w:rsidRPr="00E35CF3" w:rsidRDefault="00E35CF3" w:rsidP="00E35CF3">
      <w:pPr>
        <w:spacing w:line="240" w:lineRule="auto"/>
        <w:ind w:left="0"/>
        <w:jc w:val="left"/>
        <w:rPr>
          <w:sz w:val="22"/>
          <w:szCs w:val="22"/>
        </w:rPr>
      </w:pPr>
    </w:p>
    <w:p w:rsidR="00E35CF3" w:rsidRPr="00E35CF3" w:rsidRDefault="00E35CF3" w:rsidP="00E35CF3">
      <w:pPr>
        <w:spacing w:line="240" w:lineRule="auto"/>
        <w:ind w:left="0"/>
        <w:jc w:val="left"/>
        <w:rPr>
          <w:sz w:val="22"/>
          <w:szCs w:val="22"/>
        </w:rPr>
      </w:pPr>
      <w:r w:rsidRPr="00E35CF3">
        <w:rPr>
          <w:sz w:val="22"/>
          <w:szCs w:val="22"/>
        </w:rPr>
        <w:t>Given the potential traffic implications during the eclipse, the Delaware County Office of Homeland Security and Emergency Management (DCOHSEM) will activate the county’s Emergency Operations Center (EOC) on April 8 to monitor events, facilitate resource deployment, and coordinate the dissemination of public information. Those staffing the EOC will hold a tabletop exercise in March to ensure that Delaware County is prepared to respond to a variety of situations that may occur.</w:t>
      </w:r>
    </w:p>
    <w:p w:rsidR="00E35CF3" w:rsidRPr="00E35CF3" w:rsidRDefault="00E35CF3" w:rsidP="00E35CF3">
      <w:pPr>
        <w:spacing w:line="240" w:lineRule="auto"/>
        <w:ind w:left="0"/>
        <w:jc w:val="left"/>
        <w:rPr>
          <w:sz w:val="22"/>
          <w:szCs w:val="22"/>
        </w:rPr>
      </w:pPr>
    </w:p>
    <w:p w:rsidR="00E35CF3" w:rsidRPr="00E35CF3" w:rsidRDefault="00E35CF3" w:rsidP="00E35CF3">
      <w:pPr>
        <w:spacing w:line="240" w:lineRule="auto"/>
        <w:ind w:left="0"/>
        <w:jc w:val="left"/>
        <w:rPr>
          <w:sz w:val="22"/>
          <w:szCs w:val="22"/>
        </w:rPr>
      </w:pPr>
      <w:r w:rsidRPr="00E35CF3">
        <w:rPr>
          <w:sz w:val="22"/>
          <w:szCs w:val="22"/>
        </w:rPr>
        <w:t>Whether you plan to view the eclipse from Delaware County, provide services to spectators, or maintain everyday operations, our local group of planners offers the following information to guide your preparations.</w:t>
      </w:r>
    </w:p>
    <w:p w:rsidR="00E35CF3" w:rsidRPr="00E35CF3" w:rsidRDefault="00E35CF3" w:rsidP="00E35CF3">
      <w:pPr>
        <w:spacing w:line="240" w:lineRule="auto"/>
        <w:ind w:left="0"/>
        <w:jc w:val="left"/>
        <w:rPr>
          <w:sz w:val="22"/>
          <w:szCs w:val="22"/>
        </w:rPr>
      </w:pPr>
    </w:p>
    <w:p w:rsidR="00E35CF3" w:rsidRPr="00E35CF3" w:rsidRDefault="00E35CF3" w:rsidP="00E35CF3">
      <w:pPr>
        <w:spacing w:line="240" w:lineRule="auto"/>
        <w:ind w:left="0"/>
        <w:jc w:val="left"/>
        <w:rPr>
          <w:sz w:val="22"/>
          <w:szCs w:val="22"/>
        </w:rPr>
      </w:pPr>
      <w:r w:rsidRPr="00E35CF3">
        <w:rPr>
          <w:sz w:val="22"/>
          <w:szCs w:val="22"/>
        </w:rPr>
        <w:t>What can you do now? (January 2024)</w:t>
      </w:r>
    </w:p>
    <w:p w:rsidR="00E35CF3" w:rsidRPr="00E35CF3" w:rsidRDefault="00E35CF3" w:rsidP="00E35CF3">
      <w:pPr>
        <w:spacing w:line="240" w:lineRule="auto"/>
        <w:ind w:left="0"/>
        <w:jc w:val="left"/>
        <w:rPr>
          <w:sz w:val="22"/>
          <w:szCs w:val="22"/>
        </w:rPr>
      </w:pPr>
      <w:r w:rsidRPr="00E35CF3">
        <w:rPr>
          <w:sz w:val="22"/>
          <w:szCs w:val="22"/>
        </w:rPr>
        <w:tab/>
      </w:r>
    </w:p>
    <w:p w:rsidR="00E35CF3" w:rsidRPr="00E35CF3" w:rsidRDefault="00E35CF3" w:rsidP="00E35CF3">
      <w:pPr>
        <w:spacing w:line="240" w:lineRule="auto"/>
        <w:ind w:left="0"/>
        <w:jc w:val="left"/>
        <w:rPr>
          <w:sz w:val="22"/>
          <w:szCs w:val="22"/>
        </w:rPr>
      </w:pPr>
      <w:r w:rsidRPr="00E35CF3">
        <w:rPr>
          <w:sz w:val="22"/>
          <w:szCs w:val="22"/>
        </w:rPr>
        <w:t>Lock in your lodging</w:t>
      </w:r>
    </w:p>
    <w:p w:rsidR="00E35CF3" w:rsidRPr="00E35CF3" w:rsidRDefault="00E35CF3" w:rsidP="00E35CF3">
      <w:pPr>
        <w:spacing w:line="240" w:lineRule="auto"/>
        <w:ind w:left="0"/>
        <w:jc w:val="left"/>
        <w:rPr>
          <w:sz w:val="22"/>
          <w:szCs w:val="22"/>
        </w:rPr>
      </w:pPr>
    </w:p>
    <w:p w:rsidR="00E35CF3" w:rsidRDefault="00E35CF3" w:rsidP="00E35CF3">
      <w:pPr>
        <w:spacing w:line="240" w:lineRule="auto"/>
        <w:ind w:left="0"/>
        <w:jc w:val="left"/>
        <w:rPr>
          <w:sz w:val="22"/>
          <w:szCs w:val="22"/>
        </w:rPr>
      </w:pPr>
      <w:r w:rsidRPr="00E35CF3">
        <w:rPr>
          <w:sz w:val="22"/>
          <w:szCs w:val="22"/>
        </w:rPr>
        <w:t>Make reservations for overnight accommodations as soon as possible. Hotels in areas closer to the path of totality are completely booked on days surrounding the eclipse. Delaware County has already seen an influx of bookings for lodging accommodations. If you are still searching, Destination Delaware County has compiled a list of places to stay.</w:t>
      </w:r>
      <w:r w:rsidR="008330B2">
        <w:rPr>
          <w:sz w:val="22"/>
          <w:szCs w:val="22"/>
        </w:rPr>
        <w:t xml:space="preserve"> </w:t>
      </w:r>
      <w:hyperlink r:id="rId8" w:history="1">
        <w:r w:rsidR="008330B2" w:rsidRPr="001A30A6">
          <w:rPr>
            <w:rStyle w:val="Hyperlink"/>
            <w:sz w:val="22"/>
            <w:szCs w:val="22"/>
          </w:rPr>
          <w:t>https://www.visitdelohio.com/where-to-stay/</w:t>
        </w:r>
      </w:hyperlink>
    </w:p>
    <w:p w:rsidR="00E35CF3" w:rsidRPr="00E35CF3" w:rsidRDefault="00E35CF3" w:rsidP="00E35CF3">
      <w:pPr>
        <w:spacing w:line="240" w:lineRule="auto"/>
        <w:ind w:left="0"/>
        <w:jc w:val="left"/>
        <w:rPr>
          <w:sz w:val="22"/>
          <w:szCs w:val="22"/>
        </w:rPr>
      </w:pPr>
      <w:r w:rsidRPr="00E35CF3">
        <w:rPr>
          <w:sz w:val="22"/>
          <w:szCs w:val="22"/>
        </w:rPr>
        <w:t xml:space="preserve"> </w:t>
      </w:r>
    </w:p>
    <w:p w:rsidR="00E35CF3" w:rsidRDefault="00E35CF3" w:rsidP="00E35CF3">
      <w:pPr>
        <w:spacing w:line="240" w:lineRule="auto"/>
        <w:ind w:left="0"/>
        <w:jc w:val="left"/>
        <w:rPr>
          <w:sz w:val="22"/>
          <w:szCs w:val="22"/>
        </w:rPr>
      </w:pPr>
      <w:r w:rsidRPr="00E35CF3">
        <w:rPr>
          <w:sz w:val="22"/>
          <w:szCs w:val="22"/>
        </w:rPr>
        <w:t>Delaware State Park and Alum Creek State Park recently reported that they are at 60% occupancy. No day-use shelter reservations will be available on April 8, and camping reservations cannot have an arrival or departure date of April 8. Check this ODNR website for details.</w:t>
      </w:r>
      <w:r w:rsidR="008330B2">
        <w:rPr>
          <w:sz w:val="22"/>
          <w:szCs w:val="22"/>
        </w:rPr>
        <w:t xml:space="preserve"> </w:t>
      </w:r>
      <w:hyperlink r:id="rId9" w:history="1">
        <w:r w:rsidR="008330B2" w:rsidRPr="001A30A6">
          <w:rPr>
            <w:rStyle w:val="Hyperlink"/>
            <w:sz w:val="22"/>
            <w:szCs w:val="22"/>
          </w:rPr>
          <w:t>https://ohiodnr.gov/go-and-do/see-the-sights/solar-eclipse-2024</w:t>
        </w:r>
      </w:hyperlink>
    </w:p>
    <w:p w:rsidR="00E35CF3" w:rsidRPr="00E35CF3" w:rsidRDefault="00E35CF3" w:rsidP="00E35CF3">
      <w:pPr>
        <w:spacing w:line="240" w:lineRule="auto"/>
        <w:ind w:left="0"/>
        <w:jc w:val="left"/>
        <w:rPr>
          <w:sz w:val="22"/>
          <w:szCs w:val="22"/>
        </w:rPr>
      </w:pPr>
    </w:p>
    <w:p w:rsidR="00E35CF3" w:rsidRPr="00E35CF3" w:rsidRDefault="00E35CF3" w:rsidP="00E35CF3">
      <w:pPr>
        <w:spacing w:line="240" w:lineRule="auto"/>
        <w:ind w:left="0"/>
        <w:jc w:val="left"/>
        <w:rPr>
          <w:sz w:val="22"/>
          <w:szCs w:val="22"/>
        </w:rPr>
      </w:pPr>
      <w:r w:rsidRPr="00E35CF3">
        <w:rPr>
          <w:sz w:val="22"/>
          <w:szCs w:val="22"/>
        </w:rPr>
        <w:t>Speaking of (temporary) campgrounds…</w:t>
      </w:r>
    </w:p>
    <w:p w:rsidR="00E35CF3" w:rsidRPr="00E35CF3" w:rsidRDefault="00E35CF3" w:rsidP="00E35CF3">
      <w:pPr>
        <w:spacing w:line="240" w:lineRule="auto"/>
        <w:ind w:left="0"/>
        <w:jc w:val="left"/>
        <w:rPr>
          <w:sz w:val="22"/>
          <w:szCs w:val="22"/>
        </w:rPr>
      </w:pPr>
    </w:p>
    <w:p w:rsidR="00E35CF3" w:rsidRDefault="00E35CF3" w:rsidP="00E35CF3">
      <w:pPr>
        <w:spacing w:line="240" w:lineRule="auto"/>
        <w:ind w:left="0"/>
        <w:jc w:val="left"/>
        <w:rPr>
          <w:sz w:val="22"/>
          <w:szCs w:val="22"/>
        </w:rPr>
      </w:pPr>
      <w:r w:rsidRPr="00E35CF3">
        <w:rPr>
          <w:sz w:val="22"/>
          <w:szCs w:val="22"/>
        </w:rPr>
        <w:t>If visitors will be permitted to park recreational vehicles or set up portable camping units on your property during the eclipse, you’ll want to consult this guide from the Delaware Public Health District (DPHD) to determine if a permit is needed. Contact DPHD at 740-368-1700.</w:t>
      </w:r>
      <w:r w:rsidR="008330B2">
        <w:rPr>
          <w:sz w:val="22"/>
          <w:szCs w:val="22"/>
        </w:rPr>
        <w:t xml:space="preserve"> </w:t>
      </w:r>
      <w:hyperlink r:id="rId10" w:history="1">
        <w:r w:rsidR="008330B2" w:rsidRPr="001A30A6">
          <w:rPr>
            <w:rStyle w:val="Hyperlink"/>
            <w:sz w:val="22"/>
            <w:szCs w:val="22"/>
          </w:rPr>
          <w:t>https://www.delawarehealth.org/wp-content/uploads/2023/10/Temporary-Campground-Information-Presentation.pdf</w:t>
        </w:r>
      </w:hyperlink>
    </w:p>
    <w:p w:rsidR="00E35CF3" w:rsidRPr="00E35CF3" w:rsidRDefault="00E35CF3" w:rsidP="00E35CF3">
      <w:pPr>
        <w:spacing w:line="240" w:lineRule="auto"/>
        <w:ind w:left="0"/>
        <w:jc w:val="left"/>
        <w:rPr>
          <w:sz w:val="22"/>
          <w:szCs w:val="22"/>
        </w:rPr>
      </w:pPr>
    </w:p>
    <w:p w:rsidR="00E35CF3" w:rsidRPr="00E35CF3" w:rsidRDefault="00E35CF3" w:rsidP="00E35CF3">
      <w:pPr>
        <w:spacing w:line="240" w:lineRule="auto"/>
        <w:ind w:left="0"/>
        <w:jc w:val="left"/>
        <w:rPr>
          <w:sz w:val="22"/>
          <w:szCs w:val="22"/>
        </w:rPr>
      </w:pPr>
      <w:r w:rsidRPr="00E35CF3">
        <w:rPr>
          <w:sz w:val="22"/>
          <w:szCs w:val="22"/>
        </w:rPr>
        <w:t>Apply for temporary food service permits and check food truck licenses</w:t>
      </w:r>
    </w:p>
    <w:p w:rsidR="00E35CF3" w:rsidRPr="00E35CF3" w:rsidRDefault="00E35CF3" w:rsidP="00E35CF3">
      <w:pPr>
        <w:spacing w:line="240" w:lineRule="auto"/>
        <w:ind w:left="0"/>
        <w:jc w:val="left"/>
        <w:rPr>
          <w:sz w:val="22"/>
          <w:szCs w:val="22"/>
        </w:rPr>
      </w:pPr>
    </w:p>
    <w:p w:rsidR="00E35CF3" w:rsidRDefault="00E35CF3" w:rsidP="00E35CF3">
      <w:pPr>
        <w:spacing w:line="240" w:lineRule="auto"/>
        <w:ind w:left="0"/>
        <w:jc w:val="left"/>
        <w:rPr>
          <w:sz w:val="22"/>
          <w:szCs w:val="22"/>
        </w:rPr>
      </w:pPr>
      <w:r w:rsidRPr="00E35CF3">
        <w:rPr>
          <w:sz w:val="22"/>
          <w:szCs w:val="22"/>
        </w:rPr>
        <w:t>If your plans involve serving food for a charge or required donation, a temporary food service permit may be required. Consult this guide from the DPHD and contact them at 740-368-1700 to start the process.</w:t>
      </w:r>
      <w:r w:rsidR="008330B2">
        <w:rPr>
          <w:sz w:val="22"/>
          <w:szCs w:val="22"/>
        </w:rPr>
        <w:t xml:space="preserve"> </w:t>
      </w:r>
      <w:hyperlink r:id="rId11" w:history="1">
        <w:r w:rsidR="008330B2" w:rsidRPr="001A30A6">
          <w:rPr>
            <w:rStyle w:val="Hyperlink"/>
            <w:sz w:val="22"/>
            <w:szCs w:val="22"/>
          </w:rPr>
          <w:t>https://www.delawarehealth.org/wp-content/uploads/2023/10/Temporary-Campground-Information-Presentation.pdf</w:t>
        </w:r>
      </w:hyperlink>
    </w:p>
    <w:p w:rsidR="00E35CF3" w:rsidRPr="00E35CF3" w:rsidRDefault="00E35CF3" w:rsidP="00E35CF3">
      <w:pPr>
        <w:spacing w:line="240" w:lineRule="auto"/>
        <w:ind w:left="0"/>
        <w:jc w:val="left"/>
        <w:rPr>
          <w:sz w:val="22"/>
          <w:szCs w:val="22"/>
        </w:rPr>
      </w:pPr>
      <w:r w:rsidRPr="00E35CF3">
        <w:rPr>
          <w:sz w:val="22"/>
          <w:szCs w:val="22"/>
        </w:rPr>
        <w:tab/>
      </w:r>
    </w:p>
    <w:p w:rsidR="00E35CF3" w:rsidRPr="00E35CF3" w:rsidRDefault="00E35CF3" w:rsidP="00E35CF3">
      <w:pPr>
        <w:spacing w:line="240" w:lineRule="auto"/>
        <w:ind w:left="0"/>
        <w:jc w:val="left"/>
        <w:rPr>
          <w:sz w:val="22"/>
          <w:szCs w:val="22"/>
        </w:rPr>
      </w:pPr>
      <w:r w:rsidRPr="00E35CF3">
        <w:rPr>
          <w:sz w:val="22"/>
          <w:szCs w:val="22"/>
        </w:rPr>
        <w:t>Just like lodging, food trucks will be in demand during the eclipse. The DPHD guide also contains information on how to verify a vendor’s mobile license.</w:t>
      </w:r>
    </w:p>
    <w:p w:rsidR="00E35CF3" w:rsidRPr="00E35CF3" w:rsidRDefault="00E35CF3" w:rsidP="00E35CF3">
      <w:pPr>
        <w:spacing w:line="240" w:lineRule="auto"/>
        <w:ind w:left="0"/>
        <w:jc w:val="left"/>
        <w:rPr>
          <w:sz w:val="22"/>
          <w:szCs w:val="22"/>
        </w:rPr>
      </w:pPr>
    </w:p>
    <w:p w:rsidR="00E35CF3" w:rsidRPr="00E35CF3" w:rsidRDefault="00E35CF3" w:rsidP="00E35CF3">
      <w:pPr>
        <w:spacing w:line="240" w:lineRule="auto"/>
        <w:ind w:left="0"/>
        <w:jc w:val="left"/>
        <w:rPr>
          <w:sz w:val="22"/>
          <w:szCs w:val="22"/>
        </w:rPr>
      </w:pPr>
      <w:r w:rsidRPr="00E35CF3">
        <w:rPr>
          <w:sz w:val="22"/>
          <w:szCs w:val="22"/>
        </w:rPr>
        <w:t>What’s next?</w:t>
      </w:r>
    </w:p>
    <w:p w:rsidR="00E35CF3" w:rsidRPr="00E35CF3" w:rsidRDefault="00E35CF3" w:rsidP="00E35CF3">
      <w:pPr>
        <w:spacing w:line="240" w:lineRule="auto"/>
        <w:ind w:left="0"/>
        <w:jc w:val="left"/>
        <w:rPr>
          <w:sz w:val="22"/>
          <w:szCs w:val="22"/>
        </w:rPr>
      </w:pPr>
    </w:p>
    <w:p w:rsidR="00E35CF3" w:rsidRPr="00E35CF3" w:rsidRDefault="00E35CF3" w:rsidP="00E35CF3">
      <w:pPr>
        <w:spacing w:line="240" w:lineRule="auto"/>
        <w:ind w:left="0"/>
        <w:jc w:val="left"/>
        <w:rPr>
          <w:sz w:val="22"/>
          <w:szCs w:val="22"/>
        </w:rPr>
      </w:pPr>
      <w:r w:rsidRPr="00E35CF3">
        <w:rPr>
          <w:sz w:val="22"/>
          <w:szCs w:val="22"/>
        </w:rPr>
        <w:t>Start planning ahead by considering the following questions this month:</w:t>
      </w:r>
    </w:p>
    <w:p w:rsidR="00E35CF3" w:rsidRPr="00E35CF3" w:rsidRDefault="00E35CF3" w:rsidP="00E35CF3">
      <w:pPr>
        <w:spacing w:line="240" w:lineRule="auto"/>
        <w:ind w:left="0"/>
        <w:jc w:val="left"/>
        <w:rPr>
          <w:sz w:val="22"/>
          <w:szCs w:val="22"/>
        </w:rPr>
      </w:pPr>
    </w:p>
    <w:p w:rsidR="00E35CF3" w:rsidRPr="00E35CF3" w:rsidRDefault="00E35CF3" w:rsidP="00E35CF3">
      <w:pPr>
        <w:spacing w:line="240" w:lineRule="auto"/>
        <w:ind w:left="0"/>
        <w:jc w:val="left"/>
        <w:rPr>
          <w:sz w:val="22"/>
          <w:szCs w:val="22"/>
        </w:rPr>
      </w:pPr>
      <w:r w:rsidRPr="00E35CF3">
        <w:rPr>
          <w:sz w:val="22"/>
          <w:szCs w:val="22"/>
        </w:rPr>
        <w:t>Does your schedule on April 8, 2024, allow for the potential increase in local travel times?</w:t>
      </w:r>
    </w:p>
    <w:p w:rsidR="00E35CF3" w:rsidRDefault="00E35CF3" w:rsidP="00E35CF3">
      <w:pPr>
        <w:spacing w:line="240" w:lineRule="auto"/>
        <w:ind w:left="0"/>
        <w:jc w:val="left"/>
        <w:rPr>
          <w:sz w:val="22"/>
          <w:szCs w:val="22"/>
        </w:rPr>
      </w:pPr>
    </w:p>
    <w:p w:rsidR="00E35CF3" w:rsidRPr="00E35CF3" w:rsidRDefault="00E35CF3" w:rsidP="00E35CF3">
      <w:pPr>
        <w:spacing w:line="240" w:lineRule="auto"/>
        <w:ind w:left="0"/>
        <w:jc w:val="left"/>
        <w:rPr>
          <w:sz w:val="22"/>
          <w:szCs w:val="22"/>
        </w:rPr>
      </w:pPr>
      <w:r w:rsidRPr="00E35CF3">
        <w:rPr>
          <w:sz w:val="22"/>
          <w:szCs w:val="22"/>
        </w:rPr>
        <w:lastRenderedPageBreak/>
        <w:t>Will you have the amenities or stock you need before the event? Can you order supplies ahead or have them delivered on a different day?</w:t>
      </w:r>
    </w:p>
    <w:p w:rsidR="00E35CF3" w:rsidRDefault="00E35CF3" w:rsidP="00E35CF3">
      <w:pPr>
        <w:spacing w:line="240" w:lineRule="auto"/>
        <w:ind w:left="0"/>
        <w:jc w:val="left"/>
        <w:rPr>
          <w:sz w:val="22"/>
          <w:szCs w:val="22"/>
        </w:rPr>
      </w:pPr>
    </w:p>
    <w:p w:rsidR="00E35CF3" w:rsidRDefault="00E35CF3" w:rsidP="00E35CF3">
      <w:pPr>
        <w:spacing w:line="240" w:lineRule="auto"/>
        <w:ind w:left="0"/>
        <w:jc w:val="left"/>
        <w:rPr>
          <w:sz w:val="22"/>
          <w:szCs w:val="22"/>
        </w:rPr>
      </w:pPr>
      <w:r w:rsidRPr="00E35CF3">
        <w:rPr>
          <w:sz w:val="22"/>
          <w:szCs w:val="22"/>
        </w:rPr>
        <w:t xml:space="preserve">How will you and your guests/customers view the eclipse safely? Check out these safety tips from Perkins Observatory. </w:t>
      </w:r>
      <w:hyperlink r:id="rId12" w:history="1">
        <w:r w:rsidR="00F66A0A" w:rsidRPr="001A30A6">
          <w:rPr>
            <w:rStyle w:val="Hyperlink"/>
            <w:sz w:val="22"/>
            <w:szCs w:val="22"/>
          </w:rPr>
          <w:t>https://www.owu.edu/about/offices-services-directory/perkins-observatory/observing-astronomical-events/solar-viewing-and-eclipses/</w:t>
        </w:r>
      </w:hyperlink>
    </w:p>
    <w:p w:rsidR="00F66A0A" w:rsidRPr="00E35CF3" w:rsidRDefault="00F66A0A" w:rsidP="00E35CF3">
      <w:pPr>
        <w:spacing w:line="240" w:lineRule="auto"/>
        <w:ind w:left="0"/>
        <w:jc w:val="left"/>
        <w:rPr>
          <w:sz w:val="22"/>
          <w:szCs w:val="22"/>
        </w:rPr>
      </w:pPr>
    </w:p>
    <w:p w:rsidR="00652026" w:rsidRDefault="00E35CF3" w:rsidP="00E35CF3">
      <w:pPr>
        <w:spacing w:line="240" w:lineRule="auto"/>
        <w:ind w:left="0"/>
        <w:jc w:val="left"/>
        <w:rPr>
          <w:sz w:val="22"/>
          <w:szCs w:val="22"/>
        </w:rPr>
      </w:pPr>
      <w:r w:rsidRPr="00E35CF3">
        <w:rPr>
          <w:sz w:val="22"/>
          <w:szCs w:val="22"/>
        </w:rPr>
        <w:t>If you have already purchased or plan to obtain eclipse glasses, how will you verify th</w:t>
      </w:r>
      <w:r>
        <w:rPr>
          <w:sz w:val="22"/>
          <w:szCs w:val="22"/>
        </w:rPr>
        <w:t xml:space="preserve">ey offer adequate protection? </w:t>
      </w:r>
      <w:r w:rsidRPr="00E35CF3">
        <w:rPr>
          <w:sz w:val="22"/>
          <w:szCs w:val="22"/>
        </w:rPr>
        <w:t>The American Astronomical Society offers this advice.</w:t>
      </w:r>
      <w:r w:rsidR="00F66A0A">
        <w:rPr>
          <w:sz w:val="22"/>
          <w:szCs w:val="22"/>
        </w:rPr>
        <w:t xml:space="preserve"> </w:t>
      </w:r>
      <w:hyperlink r:id="rId13" w:history="1">
        <w:r w:rsidR="00F66A0A" w:rsidRPr="001A30A6">
          <w:rPr>
            <w:rStyle w:val="Hyperlink"/>
            <w:sz w:val="22"/>
            <w:szCs w:val="22"/>
          </w:rPr>
          <w:t>https://eclipse.aas.org/eye-safety/iso-certification</w:t>
        </w:r>
      </w:hyperlink>
    </w:p>
    <w:p w:rsidR="00E35CF3" w:rsidRDefault="00E35CF3" w:rsidP="00E35CF3">
      <w:pPr>
        <w:spacing w:line="240" w:lineRule="auto"/>
        <w:ind w:left="0"/>
        <w:jc w:val="left"/>
        <w:rPr>
          <w:sz w:val="22"/>
          <w:szCs w:val="22"/>
        </w:rPr>
      </w:pPr>
    </w:p>
    <w:p w:rsidR="00E35CF3" w:rsidRPr="00652026" w:rsidRDefault="00E35CF3" w:rsidP="00E35CF3">
      <w:pPr>
        <w:spacing w:line="240" w:lineRule="auto"/>
        <w:ind w:left="0"/>
        <w:jc w:val="left"/>
        <w:rPr>
          <w:sz w:val="22"/>
          <w:szCs w:val="22"/>
        </w:rPr>
      </w:pPr>
      <w:r w:rsidRPr="00E35CF3">
        <w:rPr>
          <w:sz w:val="22"/>
          <w:szCs w:val="22"/>
        </w:rPr>
        <w:t>Contact: Jecy Weber, Emergency Management Specialist, jecy@delcoema.org, (740) 833-2180</w:t>
      </w:r>
    </w:p>
    <w:sectPr w:rsidR="00E35CF3" w:rsidRPr="00652026" w:rsidSect="001F7773">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F26" w:rsidRDefault="00B71F26" w:rsidP="005E45E8">
      <w:pPr>
        <w:spacing w:line="240" w:lineRule="auto"/>
      </w:pPr>
      <w:r>
        <w:separator/>
      </w:r>
    </w:p>
  </w:endnote>
  <w:endnote w:type="continuationSeparator" w:id="0">
    <w:p w:rsidR="00B71F26" w:rsidRDefault="00B71F26" w:rsidP="005E45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F26" w:rsidRDefault="00B71F26" w:rsidP="005E45E8">
      <w:pPr>
        <w:spacing w:line="240" w:lineRule="auto"/>
      </w:pPr>
      <w:r>
        <w:separator/>
      </w:r>
    </w:p>
  </w:footnote>
  <w:footnote w:type="continuationSeparator" w:id="0">
    <w:p w:rsidR="00B71F26" w:rsidRDefault="00B71F26" w:rsidP="005E45E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5E8" w:rsidRDefault="005E45E8">
    <w:pPr>
      <w:pStyle w:val="Header"/>
    </w:pPr>
  </w:p>
  <w:p w:rsidR="005E45E8" w:rsidRDefault="005E45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70B4E"/>
    <w:multiLevelType w:val="hybridMultilevel"/>
    <w:tmpl w:val="AB242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64272"/>
    <w:multiLevelType w:val="hybridMultilevel"/>
    <w:tmpl w:val="8C9CE4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DC104D"/>
    <w:multiLevelType w:val="hybridMultilevel"/>
    <w:tmpl w:val="00700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332059"/>
    <w:multiLevelType w:val="hybridMultilevel"/>
    <w:tmpl w:val="3954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9E7"/>
    <w:rsid w:val="0001368B"/>
    <w:rsid w:val="000625CC"/>
    <w:rsid w:val="000649E7"/>
    <w:rsid w:val="0007694B"/>
    <w:rsid w:val="000E51A7"/>
    <w:rsid w:val="001279CC"/>
    <w:rsid w:val="001365EF"/>
    <w:rsid w:val="00176D16"/>
    <w:rsid w:val="00181264"/>
    <w:rsid w:val="001F032B"/>
    <w:rsid w:val="001F7773"/>
    <w:rsid w:val="00203F23"/>
    <w:rsid w:val="00276525"/>
    <w:rsid w:val="00296E8E"/>
    <w:rsid w:val="002A11B6"/>
    <w:rsid w:val="002E426B"/>
    <w:rsid w:val="00335EE1"/>
    <w:rsid w:val="00384DFF"/>
    <w:rsid w:val="003B011E"/>
    <w:rsid w:val="003D3A7D"/>
    <w:rsid w:val="003F41CA"/>
    <w:rsid w:val="0043376F"/>
    <w:rsid w:val="004736F3"/>
    <w:rsid w:val="004D5E16"/>
    <w:rsid w:val="005E45E8"/>
    <w:rsid w:val="0062022B"/>
    <w:rsid w:val="00640E99"/>
    <w:rsid w:val="00645362"/>
    <w:rsid w:val="00652026"/>
    <w:rsid w:val="00666007"/>
    <w:rsid w:val="00752B29"/>
    <w:rsid w:val="00762944"/>
    <w:rsid w:val="007C3A38"/>
    <w:rsid w:val="00827FC5"/>
    <w:rsid w:val="008330B2"/>
    <w:rsid w:val="008A1550"/>
    <w:rsid w:val="00953B88"/>
    <w:rsid w:val="009A403A"/>
    <w:rsid w:val="009E7300"/>
    <w:rsid w:val="009F0AB7"/>
    <w:rsid w:val="00A01E44"/>
    <w:rsid w:val="00AC7732"/>
    <w:rsid w:val="00AD7060"/>
    <w:rsid w:val="00B61B09"/>
    <w:rsid w:val="00B71106"/>
    <w:rsid w:val="00B71F26"/>
    <w:rsid w:val="00B935EA"/>
    <w:rsid w:val="00BF144A"/>
    <w:rsid w:val="00C066C8"/>
    <w:rsid w:val="00C311FD"/>
    <w:rsid w:val="00D8475E"/>
    <w:rsid w:val="00D909D3"/>
    <w:rsid w:val="00DD4BB3"/>
    <w:rsid w:val="00DF5DF7"/>
    <w:rsid w:val="00E35CF3"/>
    <w:rsid w:val="00EC7D2F"/>
    <w:rsid w:val="00F43B5E"/>
    <w:rsid w:val="00F66A0A"/>
    <w:rsid w:val="00F83BF8"/>
    <w:rsid w:val="00FB286B"/>
    <w:rsid w:val="00FD3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2706069B-BE3C-448B-8B7C-2F8150309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360" w:lineRule="auto"/>
        <w:ind w:left="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9E7"/>
    <w:pPr>
      <w:contextualSpacing/>
    </w:pPr>
  </w:style>
  <w:style w:type="character" w:styleId="Hyperlink">
    <w:name w:val="Hyperlink"/>
    <w:basedOn w:val="DefaultParagraphFont"/>
    <w:uiPriority w:val="99"/>
    <w:unhideWhenUsed/>
    <w:rsid w:val="005E45E8"/>
    <w:rPr>
      <w:color w:val="0563C1" w:themeColor="hyperlink"/>
      <w:u w:val="single"/>
    </w:rPr>
  </w:style>
  <w:style w:type="paragraph" w:styleId="Header">
    <w:name w:val="header"/>
    <w:basedOn w:val="Normal"/>
    <w:link w:val="HeaderChar"/>
    <w:uiPriority w:val="99"/>
    <w:unhideWhenUsed/>
    <w:rsid w:val="005E45E8"/>
    <w:pPr>
      <w:tabs>
        <w:tab w:val="center" w:pos="4680"/>
        <w:tab w:val="right" w:pos="9360"/>
      </w:tabs>
      <w:spacing w:line="240" w:lineRule="auto"/>
    </w:pPr>
  </w:style>
  <w:style w:type="character" w:customStyle="1" w:styleId="HeaderChar">
    <w:name w:val="Header Char"/>
    <w:basedOn w:val="DefaultParagraphFont"/>
    <w:link w:val="Header"/>
    <w:uiPriority w:val="99"/>
    <w:rsid w:val="005E45E8"/>
  </w:style>
  <w:style w:type="paragraph" w:styleId="Footer">
    <w:name w:val="footer"/>
    <w:basedOn w:val="Normal"/>
    <w:link w:val="FooterChar"/>
    <w:uiPriority w:val="99"/>
    <w:unhideWhenUsed/>
    <w:rsid w:val="005E45E8"/>
    <w:pPr>
      <w:tabs>
        <w:tab w:val="center" w:pos="4680"/>
        <w:tab w:val="right" w:pos="9360"/>
      </w:tabs>
      <w:spacing w:line="240" w:lineRule="auto"/>
    </w:pPr>
  </w:style>
  <w:style w:type="character" w:customStyle="1" w:styleId="FooterChar">
    <w:name w:val="Footer Char"/>
    <w:basedOn w:val="DefaultParagraphFont"/>
    <w:link w:val="Footer"/>
    <w:uiPriority w:val="99"/>
    <w:rsid w:val="005E45E8"/>
  </w:style>
  <w:style w:type="character" w:styleId="FollowedHyperlink">
    <w:name w:val="FollowedHyperlink"/>
    <w:basedOn w:val="DefaultParagraphFont"/>
    <w:uiPriority w:val="99"/>
    <w:semiHidden/>
    <w:unhideWhenUsed/>
    <w:rsid w:val="009E7300"/>
    <w:rPr>
      <w:color w:val="954F72" w:themeColor="followedHyperlink"/>
      <w:u w:val="single"/>
    </w:rPr>
  </w:style>
  <w:style w:type="paragraph" w:styleId="BalloonText">
    <w:name w:val="Balloon Text"/>
    <w:basedOn w:val="Normal"/>
    <w:link w:val="BalloonTextChar"/>
    <w:uiPriority w:val="99"/>
    <w:semiHidden/>
    <w:unhideWhenUsed/>
    <w:rsid w:val="0043376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7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364294">
      <w:bodyDiv w:val="1"/>
      <w:marLeft w:val="0"/>
      <w:marRight w:val="0"/>
      <w:marTop w:val="0"/>
      <w:marBottom w:val="0"/>
      <w:divBdr>
        <w:top w:val="none" w:sz="0" w:space="0" w:color="auto"/>
        <w:left w:val="none" w:sz="0" w:space="0" w:color="auto"/>
        <w:bottom w:val="none" w:sz="0" w:space="0" w:color="auto"/>
        <w:right w:val="none" w:sz="0" w:space="0" w:color="auto"/>
      </w:divBdr>
    </w:div>
    <w:div w:id="149352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tdelohio.com/where-to-stay/" TargetMode="External"/><Relationship Id="rId13" Type="http://schemas.openxmlformats.org/officeDocument/2006/relationships/hyperlink" Target="https://eclipse.aas.org/eye-safety/iso-certific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wu.edu/about/offices-services-directory/perkins-observatory/observing-astronomical-events/solar-viewing-and-eclips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lawarehealth.org/wp-content/uploads/2023/10/Temporary-Campground-Information-Presentation.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elawarehealth.org/wp-content/uploads/2023/10/Temporary-Campground-Information-Presentation.pdf" TargetMode="External"/><Relationship Id="rId4" Type="http://schemas.openxmlformats.org/officeDocument/2006/relationships/settings" Target="settings.xml"/><Relationship Id="rId9" Type="http://schemas.openxmlformats.org/officeDocument/2006/relationships/hyperlink" Target="https://ohiodnr.gov/go-and-do/see-the-sights/solar-eclipse-2024"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11239-B7A2-4EEE-B38A-DFB235112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630</Words>
  <Characters>3372</Characters>
  <Application>Microsoft Office Word</Application>
  <DocSecurity>0</DocSecurity>
  <Lines>76</Lines>
  <Paragraphs>32</Paragraphs>
  <ScaleCrop>false</ScaleCrop>
  <HeadingPairs>
    <vt:vector size="2" baseType="variant">
      <vt:variant>
        <vt:lpstr>Title</vt:lpstr>
      </vt:variant>
      <vt:variant>
        <vt:i4>1</vt:i4>
      </vt:variant>
    </vt:vector>
  </HeadingPairs>
  <TitlesOfParts>
    <vt:vector size="1" baseType="lpstr">
      <vt:lpstr/>
    </vt:vector>
  </TitlesOfParts>
  <Company>Delaware County</Company>
  <LinksUpToDate>false</LinksUpToDate>
  <CharactersWithSpaces>3970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 Jecy</dc:creator>
  <cp:keywords/>
  <dc:description/>
  <cp:lastModifiedBy>Weitz, Eric</cp:lastModifiedBy>
  <cp:revision>9</cp:revision>
  <cp:lastPrinted>2023-01-13T13:08:00Z</cp:lastPrinted>
  <dcterms:created xsi:type="dcterms:W3CDTF">2023-11-29T13:22:00Z</dcterms:created>
  <dcterms:modified xsi:type="dcterms:W3CDTF">2024-01-04T14:14:00Z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ad6ae58f-db7e-44b4-b221-d59d744980a5</vt:lpwstr>
  </property>
</Properties>
</file>