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A23C" w14:textId="40F63461" w:rsidR="00A511D0" w:rsidRDefault="00A511D0" w:rsidP="00A511D0">
      <w:pPr>
        <w:ind w:left="360"/>
        <w:rPr>
          <w:rFonts w:ascii="Calibri" w:hAnsi="Calibri" w:cs="Calibri"/>
          <w:bCs/>
          <w:sz w:val="22"/>
          <w:szCs w:val="22"/>
          <w:u w:val="single"/>
        </w:rPr>
      </w:pPr>
      <w:r>
        <w:rPr>
          <w:rFonts w:ascii="Calibri" w:hAnsi="Calibri" w:cs="Calibri"/>
          <w:bCs/>
          <w:sz w:val="22"/>
          <w:szCs w:val="22"/>
          <w:u w:val="single"/>
        </w:rPr>
        <w:t>For immediate release on November 14, 2024</w:t>
      </w:r>
    </w:p>
    <w:p w14:paraId="17FA09D6" w14:textId="77777777" w:rsidR="00A511D0" w:rsidRDefault="00A511D0" w:rsidP="00A511D0">
      <w:pPr>
        <w:ind w:left="360"/>
        <w:rPr>
          <w:rFonts w:ascii="Calibri" w:hAnsi="Calibri" w:cs="Calibri"/>
          <w:bCs/>
          <w:sz w:val="22"/>
          <w:szCs w:val="22"/>
          <w:u w:val="single"/>
        </w:rPr>
      </w:pPr>
    </w:p>
    <w:p w14:paraId="7B95DB10" w14:textId="2DAA3331" w:rsidR="00BD6236" w:rsidRPr="00A511D0" w:rsidRDefault="00BD6236" w:rsidP="00A511D0">
      <w:pPr>
        <w:ind w:left="360"/>
        <w:rPr>
          <w:rFonts w:ascii="Calibri" w:hAnsi="Calibri" w:cs="Calibri"/>
          <w:bCs/>
          <w:sz w:val="22"/>
          <w:szCs w:val="22"/>
          <w:u w:val="single"/>
        </w:rPr>
      </w:pPr>
      <w:r w:rsidRPr="00A511D0">
        <w:rPr>
          <w:rFonts w:ascii="Calibri" w:hAnsi="Calibri" w:cs="Calibri"/>
          <w:bCs/>
          <w:sz w:val="22"/>
          <w:szCs w:val="22"/>
          <w:u w:val="single"/>
        </w:rPr>
        <w:t>Commissioners Announce Recipients of Community Enhancement Grants</w:t>
      </w:r>
    </w:p>
    <w:p w14:paraId="3F01ED73" w14:textId="77777777" w:rsidR="00BD6236" w:rsidRPr="00A511D0" w:rsidRDefault="00BD6236" w:rsidP="00A511D0">
      <w:pPr>
        <w:ind w:left="360"/>
        <w:rPr>
          <w:rFonts w:ascii="Calibri" w:hAnsi="Calibri" w:cs="Calibri"/>
          <w:bCs/>
          <w:sz w:val="22"/>
          <w:szCs w:val="22"/>
        </w:rPr>
      </w:pPr>
    </w:p>
    <w:p w14:paraId="47FF1956" w14:textId="2F59200F" w:rsidR="00BD6236" w:rsidRPr="00A511D0" w:rsidRDefault="00BD6236" w:rsidP="00A511D0">
      <w:pPr>
        <w:ind w:left="360"/>
        <w:rPr>
          <w:rFonts w:ascii="Calibri" w:hAnsi="Calibri" w:cs="Calibri"/>
          <w:bCs/>
          <w:sz w:val="22"/>
          <w:szCs w:val="22"/>
        </w:rPr>
      </w:pPr>
      <w:r w:rsidRPr="00A511D0">
        <w:rPr>
          <w:rFonts w:ascii="Calibri" w:hAnsi="Calibri" w:cs="Calibri"/>
          <w:bCs/>
          <w:sz w:val="22"/>
          <w:szCs w:val="22"/>
        </w:rPr>
        <w:t>The Delaware County Commissioners today announced the recipients of their 2024 Community Enhancement Grants, totaling $234,066.44.</w:t>
      </w:r>
    </w:p>
    <w:p w14:paraId="207BD9CD" w14:textId="77777777" w:rsidR="00BD6236" w:rsidRPr="00A511D0" w:rsidRDefault="00BD6236" w:rsidP="00A511D0">
      <w:pPr>
        <w:ind w:left="360"/>
        <w:rPr>
          <w:rFonts w:ascii="Calibri" w:hAnsi="Calibri" w:cs="Calibri"/>
          <w:bCs/>
          <w:sz w:val="22"/>
          <w:szCs w:val="22"/>
        </w:rPr>
      </w:pPr>
    </w:p>
    <w:p w14:paraId="4A5F53FB" w14:textId="77777777" w:rsidR="00BD6236" w:rsidRPr="00A511D0" w:rsidRDefault="00BD6236" w:rsidP="00A511D0">
      <w:pPr>
        <w:ind w:left="360"/>
        <w:rPr>
          <w:rFonts w:ascii="Calibri" w:hAnsi="Calibri" w:cs="Calibri"/>
          <w:bCs/>
          <w:sz w:val="22"/>
          <w:szCs w:val="22"/>
        </w:rPr>
      </w:pPr>
      <w:r w:rsidRPr="00A511D0">
        <w:rPr>
          <w:rFonts w:ascii="Calibri" w:hAnsi="Calibri" w:cs="Calibri"/>
          <w:bCs/>
          <w:sz w:val="22"/>
          <w:szCs w:val="22"/>
        </w:rPr>
        <w:t xml:space="preserve">The county’s CEG program distributes money from the county’s general fund to local nonprofit organizations, funding specific capital projects. </w:t>
      </w:r>
    </w:p>
    <w:p w14:paraId="46259B1A" w14:textId="77777777" w:rsidR="00BD6236" w:rsidRPr="00A511D0" w:rsidRDefault="00BD6236" w:rsidP="00A511D0">
      <w:pPr>
        <w:ind w:left="360"/>
        <w:rPr>
          <w:rFonts w:ascii="Calibri" w:hAnsi="Calibri" w:cs="Calibri"/>
          <w:bCs/>
          <w:sz w:val="22"/>
          <w:szCs w:val="22"/>
        </w:rPr>
      </w:pPr>
    </w:p>
    <w:p w14:paraId="2BBC02E6" w14:textId="77777777" w:rsidR="00BD6236" w:rsidRPr="00A511D0" w:rsidRDefault="00BD6236" w:rsidP="00A511D0">
      <w:pPr>
        <w:ind w:left="360"/>
        <w:rPr>
          <w:rFonts w:ascii="Calibri" w:hAnsi="Calibri" w:cs="Calibri"/>
          <w:bCs/>
          <w:sz w:val="22"/>
          <w:szCs w:val="22"/>
        </w:rPr>
      </w:pPr>
      <w:r w:rsidRPr="00A511D0">
        <w:rPr>
          <w:rFonts w:ascii="Calibri" w:hAnsi="Calibri" w:cs="Calibri"/>
          <w:bCs/>
          <w:sz w:val="22"/>
          <w:szCs w:val="22"/>
        </w:rPr>
        <w:t>The 2024 recipients, project summaries and grant amounts are:</w:t>
      </w:r>
    </w:p>
    <w:p w14:paraId="66C7EBD9" w14:textId="77777777" w:rsidR="00BD6236" w:rsidRPr="00A511D0" w:rsidRDefault="00BD6236" w:rsidP="00A511D0">
      <w:pPr>
        <w:ind w:left="360"/>
        <w:rPr>
          <w:rFonts w:ascii="Calibri" w:hAnsi="Calibri" w:cs="Calibri"/>
          <w:bCs/>
          <w:sz w:val="22"/>
          <w:szCs w:val="22"/>
        </w:rPr>
      </w:pPr>
    </w:p>
    <w:p w14:paraId="1EAFC9D0" w14:textId="77777777" w:rsidR="00BD6236" w:rsidRPr="00A511D0" w:rsidRDefault="00BD6236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A511D0">
        <w:rPr>
          <w:rFonts w:ascii="Calibri" w:hAnsi="Calibri" w:cs="Calibri"/>
          <w:bCs/>
          <w:sz w:val="22"/>
          <w:szCs w:val="22"/>
        </w:rPr>
        <w:t>Boardman Arts Park, Inc. – construction of an entrance gate on West William Street: $25,000</w:t>
      </w:r>
    </w:p>
    <w:p w14:paraId="045BA0B0" w14:textId="77777777" w:rsidR="00A511D0" w:rsidRDefault="00A511D0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58DDEC34" w14:textId="132EC581" w:rsidR="00BD6236" w:rsidRPr="00A511D0" w:rsidRDefault="00BD6236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A511D0">
        <w:rPr>
          <w:rFonts w:ascii="Calibri" w:hAnsi="Calibri" w:cs="Calibri"/>
          <w:bCs/>
          <w:sz w:val="22"/>
          <w:szCs w:val="22"/>
        </w:rPr>
        <w:t>Central Ohio Symphony – Link Up education program for county fourth graders: $7,500</w:t>
      </w:r>
    </w:p>
    <w:p w14:paraId="33D2B678" w14:textId="77777777" w:rsidR="00A511D0" w:rsidRDefault="00A511D0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54BB7735" w14:textId="4A30239A" w:rsidR="00BD6236" w:rsidRPr="00A511D0" w:rsidRDefault="00BD6236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A511D0">
        <w:rPr>
          <w:rFonts w:ascii="Calibri" w:hAnsi="Calibri" w:cs="Calibri"/>
          <w:bCs/>
          <w:sz w:val="22"/>
          <w:szCs w:val="22"/>
        </w:rPr>
        <w:t>Delaware County Cultural Arts Center – replacement of The Arts Castle front porch: $11,160</w:t>
      </w:r>
    </w:p>
    <w:p w14:paraId="11C0F1E4" w14:textId="77777777" w:rsidR="00A511D0" w:rsidRDefault="00A511D0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36D910CF" w14:textId="35AEE62C" w:rsidR="00BD6236" w:rsidRPr="00A511D0" w:rsidRDefault="00BD6236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A511D0">
        <w:rPr>
          <w:rFonts w:ascii="Calibri" w:hAnsi="Calibri" w:cs="Calibri"/>
          <w:bCs/>
          <w:sz w:val="22"/>
          <w:szCs w:val="22"/>
        </w:rPr>
        <w:t xml:space="preserve">Delaware County Historical Society – accessibility upgrades to restrooms at the </w:t>
      </w:r>
      <w:proofErr w:type="spellStart"/>
      <w:r w:rsidRPr="00A511D0">
        <w:rPr>
          <w:rFonts w:ascii="Calibri" w:hAnsi="Calibri" w:cs="Calibri"/>
          <w:bCs/>
          <w:sz w:val="22"/>
          <w:szCs w:val="22"/>
        </w:rPr>
        <w:t>Cryder</w:t>
      </w:r>
      <w:proofErr w:type="spellEnd"/>
      <w:r w:rsidRPr="00A511D0">
        <w:rPr>
          <w:rFonts w:ascii="Calibri" w:hAnsi="Calibri" w:cs="Calibri"/>
          <w:bCs/>
          <w:sz w:val="22"/>
          <w:szCs w:val="22"/>
        </w:rPr>
        <w:t xml:space="preserve"> Research Library: $9,947.50</w:t>
      </w:r>
    </w:p>
    <w:p w14:paraId="218040E1" w14:textId="77777777" w:rsidR="00A511D0" w:rsidRDefault="00A511D0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4066A5E6" w14:textId="320C6B61" w:rsidR="00BD6236" w:rsidRPr="00A511D0" w:rsidRDefault="00BD6236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A511D0">
        <w:rPr>
          <w:rFonts w:ascii="Calibri" w:hAnsi="Calibri" w:cs="Calibri"/>
          <w:bCs/>
          <w:sz w:val="22"/>
          <w:szCs w:val="22"/>
        </w:rPr>
        <w:t>Del-Mor Dwellings – purchase of a new maintenance vehicle: $30,000</w:t>
      </w:r>
    </w:p>
    <w:p w14:paraId="20D69454" w14:textId="77777777" w:rsidR="00A511D0" w:rsidRDefault="00A511D0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3CF73415" w14:textId="5045CD02" w:rsidR="00BD6236" w:rsidRPr="00A511D0" w:rsidRDefault="00BD6236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A511D0">
        <w:rPr>
          <w:rFonts w:ascii="Calibri" w:hAnsi="Calibri" w:cs="Calibri"/>
          <w:bCs/>
          <w:sz w:val="22"/>
          <w:szCs w:val="22"/>
        </w:rPr>
        <w:t>HelpLine</w:t>
      </w:r>
      <w:proofErr w:type="spellEnd"/>
      <w:r w:rsidRPr="00A511D0">
        <w:rPr>
          <w:rFonts w:ascii="Calibri" w:hAnsi="Calibri" w:cs="Calibri"/>
          <w:bCs/>
          <w:sz w:val="22"/>
          <w:szCs w:val="22"/>
        </w:rPr>
        <w:t xml:space="preserve"> of Delaware and Morrow Counties – installation of acoustic panels in workspace and an outside pick-up box: $5,000</w:t>
      </w:r>
    </w:p>
    <w:p w14:paraId="5712D71F" w14:textId="77777777" w:rsidR="00A511D0" w:rsidRDefault="00A511D0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7295E710" w14:textId="630522BF" w:rsidR="00BD6236" w:rsidRPr="00A511D0" w:rsidRDefault="00BD6236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A511D0">
        <w:rPr>
          <w:rFonts w:ascii="Calibri" w:hAnsi="Calibri" w:cs="Calibri"/>
          <w:bCs/>
          <w:sz w:val="22"/>
          <w:szCs w:val="22"/>
        </w:rPr>
        <w:t>Main Street Delaware, Inc. – production of videos promoting downtown Delaware businesses: $20,000</w:t>
      </w:r>
    </w:p>
    <w:p w14:paraId="3A21B9BA" w14:textId="77777777" w:rsidR="00A511D0" w:rsidRDefault="00A511D0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7BCE3E0E" w14:textId="08D3A305" w:rsidR="00BD6236" w:rsidRPr="00A511D0" w:rsidRDefault="00BD6236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A511D0">
        <w:rPr>
          <w:rFonts w:ascii="Calibri" w:hAnsi="Calibri" w:cs="Calibri"/>
          <w:bCs/>
          <w:sz w:val="22"/>
          <w:szCs w:val="22"/>
        </w:rPr>
        <w:t>Recreation Unlimited Farm and Fun, Inc. – upgrades to pool: $14,114.94</w:t>
      </w:r>
    </w:p>
    <w:p w14:paraId="169AD63D" w14:textId="77777777" w:rsidR="00A511D0" w:rsidRDefault="00A511D0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322F98FF" w14:textId="3ADEF647" w:rsidR="00BD6236" w:rsidRPr="00A511D0" w:rsidRDefault="00BD6236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A511D0">
        <w:rPr>
          <w:rFonts w:ascii="Calibri" w:hAnsi="Calibri" w:cs="Calibri"/>
          <w:bCs/>
          <w:sz w:val="22"/>
          <w:szCs w:val="22"/>
        </w:rPr>
        <w:t>Strand Theatre and Cultural Arts Association – replacement of building marquee: $25,000</w:t>
      </w:r>
    </w:p>
    <w:p w14:paraId="6DA1D0F0" w14:textId="77777777" w:rsidR="00A511D0" w:rsidRDefault="00A511D0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670D367E" w14:textId="4D19B0D6" w:rsidR="00BD6236" w:rsidRPr="00A511D0" w:rsidRDefault="00BD6236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A511D0">
        <w:rPr>
          <w:rFonts w:ascii="Calibri" w:hAnsi="Calibri" w:cs="Calibri"/>
          <w:bCs/>
          <w:sz w:val="22"/>
          <w:szCs w:val="22"/>
        </w:rPr>
        <w:t>Stratford Ecological Center – accessibility upgrades to entryway and restrooms: $25,161</w:t>
      </w:r>
    </w:p>
    <w:p w14:paraId="7B233962" w14:textId="77777777" w:rsidR="00A511D0" w:rsidRDefault="00A511D0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00F06109" w14:textId="73D9872A" w:rsidR="00BD6236" w:rsidRPr="00A511D0" w:rsidRDefault="00BD6236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A511D0">
        <w:rPr>
          <w:rFonts w:ascii="Calibri" w:hAnsi="Calibri" w:cs="Calibri"/>
          <w:bCs/>
          <w:sz w:val="22"/>
          <w:szCs w:val="22"/>
        </w:rPr>
        <w:t>Turning Point – installation of natural-gas generator at Delaware domestic violence shelter: $26,183</w:t>
      </w:r>
    </w:p>
    <w:p w14:paraId="48BCEFE4" w14:textId="77777777" w:rsidR="00A511D0" w:rsidRDefault="00A511D0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20C740E8" w14:textId="115D70CC" w:rsidR="00BD6236" w:rsidRPr="00A511D0" w:rsidRDefault="00BD6236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A511D0">
        <w:rPr>
          <w:rFonts w:ascii="Calibri" w:hAnsi="Calibri" w:cs="Calibri"/>
          <w:bCs/>
          <w:sz w:val="22"/>
          <w:szCs w:val="22"/>
        </w:rPr>
        <w:t>Westerville Area Resource Ministry – replacement of main parking lot: $10,000</w:t>
      </w:r>
    </w:p>
    <w:p w14:paraId="5F83ADF5" w14:textId="77777777" w:rsidR="00A511D0" w:rsidRDefault="00A511D0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00A00E1C" w14:textId="59B5681E" w:rsidR="006C74D4" w:rsidRPr="00A511D0" w:rsidRDefault="00BD6236" w:rsidP="00A511D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A511D0">
        <w:rPr>
          <w:rFonts w:ascii="Calibri" w:hAnsi="Calibri" w:cs="Calibri"/>
          <w:bCs/>
          <w:sz w:val="22"/>
          <w:szCs w:val="22"/>
        </w:rPr>
        <w:t>Women’s City Club Foundation – installation of HVAC duct work: $25,000</w:t>
      </w:r>
    </w:p>
    <w:sectPr w:rsidR="006C74D4" w:rsidRPr="00A51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6852"/>
    <w:multiLevelType w:val="hybridMultilevel"/>
    <w:tmpl w:val="CD98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07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36"/>
    <w:rsid w:val="006C74D4"/>
    <w:rsid w:val="007344C5"/>
    <w:rsid w:val="00952921"/>
    <w:rsid w:val="00A511D0"/>
    <w:rsid w:val="00BD6236"/>
    <w:rsid w:val="00C1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EC8F"/>
  <w15:chartTrackingRefBased/>
  <w15:docId w15:val="{8D666522-60DE-4499-8820-89F87765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Theme="minorHAnsi" w:hAnsi="Merriweather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23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2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2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2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2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2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2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2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2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2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236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236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236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2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2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2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2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2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2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2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2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23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2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23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236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unhideWhenUsed/>
    <w:rsid w:val="00BD6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Company>Delaware County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Hawes, Jane</dc:creator>
  <cp:keywords/>
  <dc:description/>
  <cp:lastModifiedBy>Hawes, Jane</cp:lastModifiedBy>
  <cp:revision>2</cp:revision>
  <dcterms:created xsi:type="dcterms:W3CDTF">2025-06-26T12:18:00Z</dcterms:created>
  <dcterms:modified xsi:type="dcterms:W3CDTF">2025-06-26T12:20:00Z</dcterms:modified>
</cp:coreProperties>
</file>